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DB" w:rsidRDefault="00287DDB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E807E2" w:rsidRPr="00A3231C" w:rsidRDefault="00E807E2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23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287D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A323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A3231C" w:rsidRDefault="004020F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</w:t>
      </w:r>
      <w:r w:rsidR="00A3473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</w:t>
      </w:r>
      <w:r w:rsidR="00E807E2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ений в решение Думы Ханты-Мансийского района</w:t>
      </w:r>
    </w:p>
    <w:p w:rsidR="00E807E2" w:rsidRPr="00A3231C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17.</w:t>
      </w:r>
      <w:r w:rsidR="002E362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12.20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21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34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A3231C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22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4</w:t>
      </w:r>
      <w:r w:rsidR="002E362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bookmarkEnd w:id="0"/>
    <w:p w:rsidR="00E807E2" w:rsidRPr="00A3231C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AB2875" w:rsidRPr="0065426D" w:rsidRDefault="002D6991" w:rsidP="002D6991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основании полномочий, предусмотренных пунктом 2 </w:t>
      </w:r>
      <w:r w:rsidR="002E362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статьи</w:t>
      </w:r>
      <w:r w:rsidR="002E362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157 Бюджетного кодекса Российской Федерации, пунктом 2 части 2 статьи</w:t>
      </w:r>
      <w:r w:rsidR="002E362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9 Федерального закона от 07.02.2011 № 6-ФЗ «Об общих принципах организации и деятельности контрольно-счетных органов субъектов Российской Федерации </w:t>
      </w:r>
      <w:r w:rsidR="00471D6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и муниципальных образований», пунктом 2</w:t>
      </w:r>
      <w:r w:rsidR="00471D6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части 5 статьи 27.5</w:t>
      </w:r>
      <w:r w:rsidR="00310419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Устава </w:t>
      </w:r>
      <w:r w:rsidR="00471D6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района, </w:t>
      </w:r>
      <w:r w:rsidR="003A13AB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пунктом 2 части 1 статьи 8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Положения </w:t>
      </w:r>
      <w:r w:rsidR="00471D6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         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о Контрольно-счетной палате Ханты-Мансийского района, утвержденного решением Думы Ханты-Мансийского района</w:t>
      </w:r>
      <w:r w:rsidR="00206F4B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от 22.12.2011 № 99 «Об образовании Контрольно-счетной палаты</w:t>
      </w:r>
      <w:r w:rsidR="00471D6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района» проведена экспертиза проекта решения Думы </w:t>
      </w:r>
      <w:r w:rsidR="00E807E2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Ханты-Мансийского района </w:t>
      </w:r>
      <w:r w:rsidR="004B214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«О внесении изменений </w:t>
      </w:r>
      <w:r w:rsidR="00471D6C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</w:t>
      </w:r>
      <w:r w:rsidR="004B214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Думы Ханты-Мансийского района от </w:t>
      </w:r>
      <w:r w:rsidR="003A13AB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17.</w:t>
      </w:r>
      <w:r w:rsidR="00520B9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12.</w:t>
      </w:r>
      <w:r w:rsidR="003A13AB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2021</w:t>
      </w:r>
      <w:r w:rsidR="00520B9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№ </w:t>
      </w:r>
      <w:r w:rsidR="003A13AB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34</w:t>
      </w:r>
      <w:r w:rsidR="00520B9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 бюджете </w:t>
      </w:r>
      <w:r w:rsidR="00410DEC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</w:t>
      </w:r>
      <w:r w:rsidR="00520B9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Ханты-Мансийского р</w:t>
      </w:r>
      <w:r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айона </w:t>
      </w:r>
      <w:r w:rsidR="003A13AB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 2022</w:t>
      </w:r>
      <w:r w:rsidR="00520B9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 и пла</w:t>
      </w:r>
      <w:r w:rsidR="003A13AB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новый период 2023 и 2024</w:t>
      </w:r>
      <w:r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годов» </w:t>
      </w:r>
      <w:r w:rsidR="00E807E2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(далее – Проект решения</w:t>
      </w:r>
      <w:r w:rsidR="00272BA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решение о бюджете</w:t>
      </w:r>
      <w:r w:rsidR="00E807E2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 на соответствие нормам, предусмотренным законодательством Российской Федерации,</w:t>
      </w:r>
      <w:r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272BA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</w:t>
      </w:r>
      <w:r w:rsidR="00E807E2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Ханты-Мансийского автономного округа – Югры, нормативными актами </w:t>
      </w:r>
      <w:r w:rsidR="00272BA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</w:t>
      </w:r>
      <w:r w:rsidR="00E807E2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Ханты-Мансийского района.</w:t>
      </w:r>
    </w:p>
    <w:p w:rsidR="00B56567" w:rsidRPr="00B56567" w:rsidRDefault="00F332AE" w:rsidP="00B565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включен в </w:t>
      </w:r>
      <w:r w:rsidR="00B56567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повестки</w:t>
      </w:r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очередного заседания Думы               Ханты-Мансийского района и</w:t>
      </w:r>
      <w:r w:rsidR="006021A2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 на рассмотрение </w:t>
      </w:r>
      <w:r w:rsidR="00B56567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</w:t>
      </w:r>
      <w:r w:rsidR="003A13AB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24ECE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56567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 нарушением сроков, установленных</w:t>
      </w:r>
      <w:r w:rsidR="00B56567" w:rsidRPr="004E54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567" w:rsidRPr="00885336" w:rsidRDefault="00B56567" w:rsidP="00B5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E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3 и 4 статьи 2 Положения о порядке внесения проектов муниципальных правовых актов в Думу Ханты-Мансийского района, утвержденного</w:t>
      </w:r>
      <w:r w:rsidRPr="004E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Ханты-Мансийского района  от 21.09.2018 № 370 «О </w:t>
      </w:r>
      <w:proofErr w:type="gramStart"/>
      <w:r w:rsidRPr="004E5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4E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внесения проектов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E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Ханты-Мансийского района», согласно которым Проект муниципального правового акта вносится в Думу района не позднее 10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его рассмотрения на очередном заседании соответствующей постоянной комиссии или на совместном заседании комиссий Думы района, если иное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E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федеральным законодательством, законодательством                     </w:t>
      </w:r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 Уставом района, иными муниципальными нормативными правовыми актами Ханты-Мансийского района;</w:t>
      </w:r>
    </w:p>
    <w:p w:rsidR="00B56567" w:rsidRPr="00885336" w:rsidRDefault="00B56567" w:rsidP="00B56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пунктом 3 распоряжения Думы Ханты-Мансийского района                                от 19.07.2022 № 37-р «О созыве очередного заседания Думы Ханты-Мансийского района седьмого созыва», которым предписано субъектам правотворческой инициативы </w:t>
      </w:r>
      <w:proofErr w:type="gramStart"/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gramEnd"/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Ханты-Мансийского района проекты решений Думы Ханты-Мансийского района и документы к ним не позднее </w:t>
      </w:r>
      <w:r w:rsidR="00885336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</w:t>
      </w:r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B56567" w:rsidRPr="00885336" w:rsidRDefault="00B56567" w:rsidP="00B56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5336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представлено обращение заместителя главы </w:t>
      </w:r>
      <w:r w:rsidR="0006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85336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="008A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5336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 по финансам с указанием причины несвоевременного </w:t>
      </w:r>
      <w:r w:rsidR="00885336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внесения проекта – необходимость уточнения потребности в бюджетных назначениях, направляемых на оплату труда.</w:t>
      </w:r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FC5" w:rsidRPr="00885336" w:rsidRDefault="00F332AE" w:rsidP="006C6E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3210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CD1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2D33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</w:t>
      </w:r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экспертно-аналитического мероприятия </w:t>
      </w:r>
      <w:r w:rsidR="00885336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 </w:t>
      </w:r>
      <w:r w:rsidR="00B56567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</w:t>
      </w:r>
      <w:r w:rsidR="003A13AB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30FC5" w:rsidRPr="00885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65426D" w:rsidRDefault="00BF0DAA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996CD1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решения в К</w:t>
      </w:r>
      <w:r w:rsidR="00E807E2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                      </w:t>
      </w:r>
      <w:r w:rsidR="0032342B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22F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2342B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7E2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копии</w:t>
      </w:r>
      <w:r w:rsidR="00AB2875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807E2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7E2" w:rsidRPr="0065426D" w:rsidRDefault="00E807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записка;</w:t>
      </w:r>
    </w:p>
    <w:p w:rsidR="00C701D9" w:rsidRPr="0065426D" w:rsidRDefault="00E807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по результатам антикоррупционной экспертизы                      (об отсутствии коррупциогенных факторов) </w:t>
      </w:r>
      <w:r w:rsidR="00E701D7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</w:t>
      </w:r>
      <w:r w:rsidR="00E701D7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кадровой работы и муниципальной службы администрации Ханты-Мансийского района</w:t>
      </w:r>
      <w:r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CD1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08.09.2022</w:t>
      </w:r>
      <w:r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C701D9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AF0" w:rsidRPr="0065426D" w:rsidRDefault="00375C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7D01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</w:t>
      </w:r>
      <w:r w:rsidR="00826D09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бюджета района, по состоянию </w:t>
      </w:r>
      <w:r w:rsidR="008D2F02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="00E701D7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426D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01D7"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F47AF0" w:rsidRPr="0065426D">
        <w:rPr>
          <w:rFonts w:ascii="Times New Roman" w:hAnsi="Times New Roman"/>
          <w:color w:val="000000"/>
          <w:sz w:val="28"/>
          <w:szCs w:val="28"/>
        </w:rPr>
        <w:t>.</w:t>
      </w:r>
    </w:p>
    <w:p w:rsidR="0026672A" w:rsidRPr="0065426D" w:rsidRDefault="0026672A" w:rsidP="00F4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5426D">
        <w:rPr>
          <w:rFonts w:ascii="Times New Roman" w:hAnsi="Times New Roman"/>
          <w:color w:val="000000"/>
          <w:sz w:val="28"/>
          <w:szCs w:val="28"/>
        </w:rPr>
        <w:t>итоги социально-экономического развития Ханты-Мансийского района          за январь-март 2022 года.</w:t>
      </w:r>
    </w:p>
    <w:p w:rsidR="004D231F" w:rsidRPr="00C07698" w:rsidRDefault="0026672A" w:rsidP="00266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Положение о бюджетном устройстве и бюджетном процессе </w:t>
      </w:r>
      <w:proofErr w:type="gramStart"/>
      <w:r w:rsidRPr="00C0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6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C0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утвержденное решением Думы                  Ханты-Мансийского района № 479 от 27.06.2019 к рассмотрению </w:t>
      </w:r>
      <w:r w:rsidR="0006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07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="004D231F" w:rsidRPr="00C07698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26672A" w:rsidRPr="00C07698" w:rsidRDefault="0026672A" w:rsidP="00266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социально-экономического развития                      Ханты-Мансийского района в плановом периоде, в связи с тем, что параметры прогноза не измени</w:t>
      </w:r>
      <w:r w:rsidR="004D231F" w:rsidRPr="00C076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лись;</w:t>
      </w:r>
    </w:p>
    <w:p w:rsidR="004D231F" w:rsidRPr="00C07698" w:rsidRDefault="004D231F" w:rsidP="004D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</w:t>
      </w:r>
      <w:r w:rsidRPr="00C07698">
        <w:rPr>
          <w:rFonts w:ascii="Times New Roman" w:hAnsi="Times New Roman"/>
          <w:color w:val="000000"/>
          <w:sz w:val="28"/>
          <w:szCs w:val="28"/>
        </w:rPr>
        <w:t xml:space="preserve">итоги социально-экономического развития Ханты-Мансийского района в текущем финансовом году – в связи с тем, что сроки формирования </w:t>
      </w:r>
      <w:r w:rsidR="00E32F80" w:rsidRPr="00C07698">
        <w:rPr>
          <w:rFonts w:ascii="Times New Roman" w:hAnsi="Times New Roman"/>
          <w:color w:val="000000"/>
          <w:sz w:val="28"/>
          <w:szCs w:val="28"/>
        </w:rPr>
        <w:t xml:space="preserve">               не наступили.</w:t>
      </w:r>
    </w:p>
    <w:p w:rsidR="0026672A" w:rsidRPr="00CA5B2A" w:rsidRDefault="0026672A" w:rsidP="002667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1499">
        <w:rPr>
          <w:rFonts w:ascii="Times New Roman" w:hAnsi="Times New Roman"/>
          <w:color w:val="000000"/>
          <w:sz w:val="28"/>
          <w:szCs w:val="28"/>
        </w:rPr>
        <w:t xml:space="preserve">Документы, в части финансово-экономического обоснования, предлагаемых Проектом решения изменений по расходам, в разрезе главных распорядителей </w:t>
      </w:r>
      <w:r w:rsidRPr="00CA5B2A">
        <w:rPr>
          <w:rFonts w:ascii="Times New Roman" w:hAnsi="Times New Roman"/>
          <w:color w:val="000000"/>
          <w:sz w:val="28"/>
          <w:szCs w:val="28"/>
        </w:rPr>
        <w:t>средств бюджета Ханты-Мансийского района представлены</w:t>
      </w:r>
      <w:r w:rsidR="001C11EF" w:rsidRPr="00CA5B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в К</w:t>
      </w:r>
      <w:r w:rsidR="00215A16" w:rsidRPr="00CA5B2A">
        <w:rPr>
          <w:rFonts w:ascii="Times New Roman" w:hAnsi="Times New Roman"/>
          <w:color w:val="000000"/>
          <w:sz w:val="28"/>
          <w:szCs w:val="28"/>
        </w:rPr>
        <w:t>онтроль</w:t>
      </w:r>
      <w:r w:rsidR="001C11EF" w:rsidRPr="00CA5B2A">
        <w:rPr>
          <w:rFonts w:ascii="Times New Roman" w:hAnsi="Times New Roman"/>
          <w:color w:val="000000"/>
          <w:sz w:val="28"/>
          <w:szCs w:val="28"/>
        </w:rPr>
        <w:t>но-счетную палату в электронном</w:t>
      </w:r>
      <w:r w:rsidR="00215A16" w:rsidRPr="00CA5B2A">
        <w:rPr>
          <w:rFonts w:ascii="Times New Roman" w:hAnsi="Times New Roman"/>
          <w:color w:val="000000"/>
          <w:sz w:val="28"/>
          <w:szCs w:val="28"/>
        </w:rPr>
        <w:t xml:space="preserve"> виде </w:t>
      </w:r>
      <w:r w:rsidR="00061499" w:rsidRPr="00CA5B2A">
        <w:rPr>
          <w:rFonts w:ascii="Times New Roman" w:hAnsi="Times New Roman"/>
          <w:color w:val="000000"/>
          <w:sz w:val="28"/>
          <w:szCs w:val="28"/>
        </w:rPr>
        <w:t>09</w:t>
      </w:r>
      <w:r w:rsidR="00C8692B" w:rsidRPr="00CA5B2A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Pr="00CA5B2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8B0E9B" w:rsidRPr="00CA5B2A">
        <w:rPr>
          <w:rFonts w:ascii="Times New Roman" w:hAnsi="Times New Roman"/>
          <w:color w:val="000000"/>
          <w:sz w:val="28"/>
          <w:szCs w:val="28"/>
        </w:rPr>
        <w:t>2</w:t>
      </w:r>
      <w:r w:rsidRPr="00CA5B2A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A4501" w:rsidRPr="00CA5B2A" w:rsidRDefault="009E48B9" w:rsidP="009E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5B2A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2A4501" w:rsidRPr="00CA5B2A"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Контрольно-счетная палата отмечает непредставление финансово-экономического обоснования</w:t>
      </w:r>
      <w:r w:rsidR="00B669F8" w:rsidRPr="00CA5B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(расчетов</w:t>
      </w:r>
      <w:r w:rsidR="002A4501" w:rsidRPr="00CA5B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в части </w:t>
      </w:r>
      <w:r w:rsidR="002A4501" w:rsidRPr="00CA5B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дополнительной потребности по заработной плате, включающую повышение ФОТ на 6% с 01.06.2022 работникам муниципальных учреждений и организаций</w:t>
      </w:r>
      <w:r w:rsidRPr="00CA5B2A">
        <w:rPr>
          <w:rFonts w:ascii="Times New Roman" w:eastAsia="Calibri" w:hAnsi="Times New Roman" w:cs="Times New Roman"/>
          <w:i/>
          <w:sz w:val="28"/>
          <w:szCs w:val="28"/>
        </w:rPr>
        <w:t xml:space="preserve"> (постановление Правительства ХМАО - Югры от 03.06.2022 № 244-п «Об увеличении фондов оплаты труда государственных учреждений Ханты-Мансийского автономного округа – Югры») </w:t>
      </w:r>
      <w:r w:rsidR="002A4501" w:rsidRPr="00CA5B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повышение ФОТ на 4% с 01.10.2022 по муниципальным должностям и должностям муниципальной службы</w:t>
      </w:r>
      <w:r w:rsidRPr="00CA5B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Pr="00CA5B2A">
        <w:rPr>
          <w:rFonts w:ascii="Times New Roman" w:eastAsia="Calibri" w:hAnsi="Times New Roman" w:cs="Times New Roman"/>
          <w:i/>
          <w:sz w:val="28"/>
          <w:szCs w:val="28"/>
        </w:rPr>
        <w:t>постановление Правительства ХМАО - Югры от 10.12.2021 № 555-п «О внесении изменений в приложение к постановлению Правительства Ханты-Мансийского автономного округа - Югры</w:t>
      </w:r>
      <w:r w:rsidR="00F23655">
        <w:rPr>
          <w:rFonts w:ascii="Times New Roman" w:eastAsia="Calibri" w:hAnsi="Times New Roman" w:cs="Times New Roman"/>
          <w:i/>
          <w:sz w:val="28"/>
          <w:szCs w:val="28"/>
        </w:rPr>
        <w:t xml:space="preserve"> от 23.08.</w:t>
      </w:r>
      <w:r w:rsidRPr="00CA5B2A">
        <w:rPr>
          <w:rFonts w:ascii="Times New Roman" w:eastAsia="Calibri" w:hAnsi="Times New Roman" w:cs="Times New Roman"/>
          <w:i/>
          <w:sz w:val="28"/>
          <w:szCs w:val="28"/>
        </w:rPr>
        <w:t>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Югре»)</w:t>
      </w:r>
      <w:r w:rsidR="002A4501" w:rsidRPr="00CA5B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Документы будут рассмотрены в рамках экспертно-аналитических мероприятий при подготовке заключений на проекты нормативных актов</w:t>
      </w:r>
      <w:r w:rsidR="00B669F8" w:rsidRPr="00CA5B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B669F8" w:rsidRPr="00CA5B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р</w:t>
      </w:r>
      <w:r w:rsidR="002A4501" w:rsidRPr="00CA5B2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егулирующих оплату труда и внесение изменений в муниципальные программы Ханты-Мансийского района.</w:t>
      </w:r>
    </w:p>
    <w:p w:rsidR="002A4501" w:rsidRPr="00CA5B2A" w:rsidRDefault="002A4501" w:rsidP="002A45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6672A" w:rsidRPr="00CA5B2A" w:rsidRDefault="0026672A" w:rsidP="00266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уточняются основные характеристики бюджета Ханты-Мансийского района на 202</w:t>
      </w:r>
      <w:r w:rsidR="004D231F" w:rsidRPr="00CA5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        202</w:t>
      </w:r>
      <w:r w:rsidR="004D231F" w:rsidRPr="00CA5B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D231F" w:rsidRPr="00CA5B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6672A" w:rsidRPr="00C07698" w:rsidRDefault="0026672A" w:rsidP="00266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 характеристикам бюджета                      на 20</w:t>
      </w:r>
      <w:r w:rsidR="004D231F" w:rsidRPr="00CA5B2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A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1.</w:t>
      </w:r>
    </w:p>
    <w:p w:rsidR="00E807E2" w:rsidRPr="00340DAE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p w:rsidR="009E6B0D" w:rsidRPr="00340DAE" w:rsidRDefault="00260B33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E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530"/>
        <w:gridCol w:w="2372"/>
        <w:gridCol w:w="2056"/>
        <w:gridCol w:w="1107"/>
      </w:tblGrid>
      <w:tr w:rsidR="00BA6B21" w:rsidRPr="00340DAE" w:rsidTr="00340DAE">
        <w:trPr>
          <w:trHeight w:val="424"/>
          <w:jc w:val="center"/>
        </w:trPr>
        <w:tc>
          <w:tcPr>
            <w:tcW w:w="1022" w:type="pct"/>
            <w:vMerge w:val="restart"/>
            <w:shd w:val="clear" w:color="auto" w:fill="auto"/>
            <w:vAlign w:val="center"/>
            <w:hideMark/>
          </w:tcPr>
          <w:p w:rsidR="00BA6B21" w:rsidRPr="00340DAE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:rsidR="00BA6B21" w:rsidRPr="00340DAE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</w:t>
            </w:r>
            <w:r w:rsidR="00753A6C"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17.12.2021</w:t>
            </w: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753A6C"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  <w:p w:rsidR="00E32F80" w:rsidRPr="00340DAE" w:rsidRDefault="00E32F80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(с изменениями)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  <w:hideMark/>
          </w:tcPr>
          <w:p w:rsidR="00BA6B21" w:rsidRPr="00340DAE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  <w:hideMark/>
          </w:tcPr>
          <w:p w:rsidR="00BA6B21" w:rsidRPr="00340DAE" w:rsidRDefault="00753A6C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A6B21" w:rsidRPr="00340DAE" w:rsidTr="00340DAE">
        <w:trPr>
          <w:trHeight w:val="424"/>
          <w:jc w:val="center"/>
        </w:trPr>
        <w:tc>
          <w:tcPr>
            <w:tcW w:w="1022" w:type="pct"/>
            <w:vMerge/>
            <w:shd w:val="clear" w:color="auto" w:fill="auto"/>
            <w:vAlign w:val="center"/>
          </w:tcPr>
          <w:p w:rsidR="00BA6B21" w:rsidRPr="00340DAE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8" w:type="pct"/>
            <w:vMerge/>
            <w:shd w:val="clear" w:color="auto" w:fill="auto"/>
            <w:vAlign w:val="center"/>
          </w:tcPr>
          <w:p w:rsidR="00BA6B21" w:rsidRPr="00340DAE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BA6B21" w:rsidRPr="00340DAE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A6B21" w:rsidRPr="00340DAE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абсолютных величинах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A6B21" w:rsidRPr="00340DAE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9E6B0D" w:rsidRPr="00340DAE" w:rsidTr="00340DAE">
        <w:trPr>
          <w:trHeight w:val="323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9E6B0D" w:rsidRPr="00340DAE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9E6B0D" w:rsidRPr="00340DAE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9E6B0D" w:rsidRPr="00340DAE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9E6B0D" w:rsidRPr="00340DAE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E6B0D" w:rsidRPr="00340DAE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0DAE" w:rsidRPr="00340DAE" w:rsidTr="00340DAE">
        <w:trPr>
          <w:trHeight w:val="279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340DAE" w:rsidRPr="00340DAE" w:rsidRDefault="00340DAE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340DAE" w:rsidRPr="00340DAE" w:rsidRDefault="00340DAE" w:rsidP="0034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4 026 077,5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340DAE" w:rsidRPr="00340DAE" w:rsidRDefault="00340DAE" w:rsidP="0034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4 240 057,8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340DAE" w:rsidRPr="00340DAE" w:rsidRDefault="00340DAE" w:rsidP="0034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213 980,2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340DAE" w:rsidRPr="00340DAE" w:rsidRDefault="00340DAE" w:rsidP="0034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340DAE" w:rsidRPr="00340DAE" w:rsidTr="00340DAE">
        <w:trPr>
          <w:trHeight w:val="323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340DAE" w:rsidRPr="00340DAE" w:rsidRDefault="00340DAE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340DAE" w:rsidRPr="00340DAE" w:rsidRDefault="00340DAE" w:rsidP="0034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4 881 111,0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340DAE" w:rsidRPr="00340DAE" w:rsidRDefault="00340DAE" w:rsidP="0034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5 087 575,5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340DAE" w:rsidRPr="00340DAE" w:rsidRDefault="00340DAE" w:rsidP="0034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206 464,5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340DAE" w:rsidRPr="00340DAE" w:rsidRDefault="00340DAE" w:rsidP="0034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340DAE" w:rsidRPr="00340DAE" w:rsidTr="00340DAE">
        <w:trPr>
          <w:trHeight w:val="323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340DAE" w:rsidRPr="00340DAE" w:rsidRDefault="00340DAE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340DAE" w:rsidRPr="00340DAE" w:rsidRDefault="00340DAE" w:rsidP="0034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-855 033,5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340DAE" w:rsidRPr="00340DAE" w:rsidRDefault="00340DAE" w:rsidP="0034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-847 517,7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340DAE" w:rsidRPr="00340DAE" w:rsidRDefault="00340DAE" w:rsidP="0034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7 515,8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340DAE" w:rsidRPr="00340DAE" w:rsidRDefault="00340DAE" w:rsidP="0034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-0,9</w:t>
            </w:r>
          </w:p>
        </w:tc>
      </w:tr>
    </w:tbl>
    <w:p w:rsidR="009E6B0D" w:rsidRPr="00A3231C" w:rsidRDefault="009E6B0D" w:rsidP="00766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541441" w:rsidRPr="00C8692B" w:rsidRDefault="00E96C29" w:rsidP="00A772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541441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предлагается </w:t>
      </w:r>
      <w:r w:rsidR="00541441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3358A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1441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доходную часть </w:t>
      </w:r>
      <w:r w:rsidR="00782501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0538F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41441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A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213 980,2</w:t>
      </w:r>
      <w:r w:rsidR="0019097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8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0984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340DA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966B3F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922177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</w:t>
      </w:r>
      <w:r w:rsidR="00370E0F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41441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E807E2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41441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78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43AED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40DA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206 464,5</w:t>
      </w:r>
      <w:r w:rsidR="00922177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F6F3B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40DA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0D2142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0D2142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0DA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меньшится на 7 515,8 </w:t>
      </w:r>
      <w:r w:rsidR="00BE0C05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EC4BE9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97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40DA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19097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BE0C05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D668A3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97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0DAE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47 517,7</w:t>
      </w:r>
      <w:r w:rsidR="00970F2D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41441" w:rsidRPr="00C8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BF7" w:rsidRPr="00A3231C" w:rsidRDefault="00160BF7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07E2" w:rsidRPr="00C8692B" w:rsidRDefault="00541441" w:rsidP="00A772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9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C869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C869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</w:t>
      </w:r>
      <w:r w:rsidR="00EB67F2" w:rsidRPr="00C869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C4BE9" w:rsidRPr="00C869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807E2" w:rsidRPr="00C869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61E2" w:rsidRPr="00C8692B" w:rsidRDefault="00C061E2" w:rsidP="00A772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7E2" w:rsidRPr="001C28FB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C4BE9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1843AE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692B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240 057,8</w:t>
      </w:r>
      <w:r w:rsidR="008F1197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F6F3B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F1197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692B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213 980,2</w:t>
      </w:r>
      <w:r w:rsidR="008224B6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8692B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9E3A85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97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 доходов</w:t>
      </w:r>
      <w:r w:rsidR="009658ED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Думы Ханты-Мансийского района от </w:t>
      </w:r>
      <w:r w:rsidR="00753A6C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3B7CA7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3A6C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B67F2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F6F3B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753A6C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F6F3B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53A6C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6F3B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1EF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F6F3B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753A6C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1843AE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EB67F2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22F8" w:rsidRPr="001C28FB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 w:rsidR="00206F4B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3358AE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в целом у</w:t>
      </w:r>
      <w:r w:rsidR="00DA00C1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</w:t>
      </w:r>
      <w:r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692B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213 980,2 </w:t>
      </w:r>
      <w:r w:rsidR="00B1743F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58ED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</w:t>
      </w:r>
      <w:r w:rsidR="00D9045C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</w:t>
      </w:r>
      <w:r w:rsidR="00F022F8"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28FB" w:rsidRDefault="00860BBC" w:rsidP="0086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C28FB" w:rsidRPr="00624A2F">
        <w:rPr>
          <w:rFonts w:ascii="Times New Roman" w:eastAsia="Calibri" w:hAnsi="Times New Roman" w:cs="Times New Roman"/>
          <w:sz w:val="28"/>
          <w:szCs w:val="28"/>
        </w:rPr>
        <w:t>увеличения налоговых доходов</w:t>
      </w:r>
      <w:r w:rsidR="001C28FB" w:rsidRPr="001C28FB">
        <w:rPr>
          <w:rFonts w:ascii="Times New Roman" w:eastAsia="Calibri" w:hAnsi="Times New Roman" w:cs="Times New Roman"/>
          <w:sz w:val="28"/>
          <w:szCs w:val="28"/>
        </w:rPr>
        <w:t xml:space="preserve"> на сумму 139 700,7 тыс. рублей, из них:</w:t>
      </w:r>
      <w:r w:rsidR="001C28FB" w:rsidRPr="0062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8FB" w:rsidRPr="001C28FB">
        <w:rPr>
          <w:rFonts w:ascii="Times New Roman" w:eastAsia="Calibri" w:hAnsi="Times New Roman" w:cs="Times New Roman"/>
          <w:sz w:val="28"/>
          <w:szCs w:val="28"/>
        </w:rPr>
        <w:t>налог</w:t>
      </w:r>
      <w:r w:rsidR="001C28FB" w:rsidRPr="00624A2F">
        <w:rPr>
          <w:rFonts w:ascii="Times New Roman" w:eastAsia="Calibri" w:hAnsi="Times New Roman" w:cs="Times New Roman"/>
          <w:sz w:val="28"/>
          <w:szCs w:val="28"/>
        </w:rPr>
        <w:t xml:space="preserve"> на доходы физических лиц </w:t>
      </w:r>
      <w:r w:rsidR="001C28FB">
        <w:rPr>
          <w:rFonts w:ascii="Times New Roman" w:eastAsia="Calibri" w:hAnsi="Times New Roman" w:cs="Times New Roman"/>
          <w:sz w:val="28"/>
          <w:szCs w:val="28"/>
        </w:rPr>
        <w:t>–</w:t>
      </w:r>
      <w:r w:rsidR="001C28FB" w:rsidRPr="00624A2F">
        <w:rPr>
          <w:rFonts w:ascii="Times New Roman" w:eastAsia="Calibri" w:hAnsi="Times New Roman" w:cs="Times New Roman"/>
          <w:sz w:val="28"/>
          <w:szCs w:val="28"/>
        </w:rPr>
        <w:t xml:space="preserve"> 138 000,0 тыс. рублей, налогов на совокупный доход </w:t>
      </w:r>
      <w:r w:rsidR="001C28FB">
        <w:rPr>
          <w:rFonts w:ascii="Times New Roman" w:eastAsia="Calibri" w:hAnsi="Times New Roman" w:cs="Times New Roman"/>
          <w:sz w:val="28"/>
          <w:szCs w:val="28"/>
        </w:rPr>
        <w:t>–</w:t>
      </w:r>
      <w:r w:rsidR="001C28FB" w:rsidRPr="00624A2F">
        <w:rPr>
          <w:rFonts w:ascii="Times New Roman" w:eastAsia="Calibri" w:hAnsi="Times New Roman" w:cs="Times New Roman"/>
          <w:sz w:val="28"/>
          <w:szCs w:val="28"/>
        </w:rPr>
        <w:t xml:space="preserve"> 1 667,4 тыс. рублей, </w:t>
      </w:r>
      <w:r w:rsidR="001C28FB">
        <w:rPr>
          <w:rFonts w:ascii="Times New Roman" w:eastAsia="Calibri" w:hAnsi="Times New Roman" w:cs="Times New Roman"/>
          <w:sz w:val="28"/>
          <w:szCs w:val="28"/>
        </w:rPr>
        <w:t>иные виды</w:t>
      </w:r>
      <w:r w:rsidR="001C28FB" w:rsidRPr="00624A2F">
        <w:rPr>
          <w:rFonts w:ascii="Times New Roman" w:eastAsia="Calibri" w:hAnsi="Times New Roman" w:cs="Times New Roman"/>
          <w:sz w:val="28"/>
          <w:szCs w:val="28"/>
        </w:rPr>
        <w:t xml:space="preserve"> налоговых платежей на сумму 33,3 тыс. рубле</w:t>
      </w:r>
      <w:r w:rsidR="001C28FB">
        <w:rPr>
          <w:rFonts w:ascii="Times New Roman" w:eastAsia="Calibri" w:hAnsi="Times New Roman" w:cs="Times New Roman"/>
          <w:sz w:val="28"/>
          <w:szCs w:val="28"/>
        </w:rPr>
        <w:t>й;</w:t>
      </w:r>
      <w:r w:rsidR="001C28FB" w:rsidRPr="001C28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5C56" w:rsidRPr="00EB35AD" w:rsidRDefault="001C28FB" w:rsidP="0086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AD">
        <w:rPr>
          <w:rFonts w:ascii="Times New Roman" w:eastAsia="Calibri" w:hAnsi="Times New Roman" w:cs="Times New Roman"/>
          <w:sz w:val="28"/>
          <w:szCs w:val="28"/>
        </w:rPr>
        <w:t xml:space="preserve">2) уменьшения неналоговых доходов на </w:t>
      </w:r>
      <w:r w:rsidRPr="00B32FDC">
        <w:rPr>
          <w:rFonts w:ascii="Times New Roman" w:eastAsia="Calibri" w:hAnsi="Times New Roman" w:cs="Times New Roman"/>
          <w:sz w:val="28"/>
          <w:szCs w:val="28"/>
        </w:rPr>
        <w:t>892,3</w:t>
      </w:r>
      <w:r w:rsidRPr="00EB35A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55C56" w:rsidRPr="00EB35AD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355C56" w:rsidRPr="00EB35AD" w:rsidRDefault="00EB35AD" w:rsidP="0086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AD">
        <w:rPr>
          <w:rFonts w:ascii="Times New Roman" w:eastAsia="Calibri" w:hAnsi="Times New Roman" w:cs="Times New Roman"/>
          <w:sz w:val="28"/>
          <w:szCs w:val="28"/>
        </w:rPr>
        <w:t xml:space="preserve">228,5 тыс. рублей – </w:t>
      </w:r>
      <w:r w:rsidR="00355C56" w:rsidRPr="00EB35AD">
        <w:rPr>
          <w:rFonts w:ascii="Times New Roman" w:eastAsia="Calibri" w:hAnsi="Times New Roman" w:cs="Times New Roman"/>
          <w:sz w:val="28"/>
          <w:szCs w:val="28"/>
        </w:rPr>
        <w:t xml:space="preserve">поступление инициативных платежей </w:t>
      </w:r>
      <w:r w:rsidR="001C28FB" w:rsidRPr="00EB35AD">
        <w:rPr>
          <w:rFonts w:ascii="Times New Roman" w:eastAsia="Calibri" w:hAnsi="Times New Roman" w:cs="Times New Roman"/>
          <w:sz w:val="28"/>
          <w:szCs w:val="28"/>
        </w:rPr>
        <w:t xml:space="preserve">инициативному проекту «Благоустройство </w:t>
      </w:r>
      <w:proofErr w:type="spellStart"/>
      <w:r w:rsidR="001C28FB" w:rsidRPr="00EB35AD">
        <w:rPr>
          <w:rFonts w:ascii="Times New Roman" w:eastAsia="Calibri" w:hAnsi="Times New Roman" w:cs="Times New Roman"/>
          <w:sz w:val="28"/>
          <w:szCs w:val="28"/>
        </w:rPr>
        <w:t>лыжероллерной</w:t>
      </w:r>
      <w:proofErr w:type="spellEnd"/>
      <w:r w:rsidR="001C28FB" w:rsidRPr="00EB35AD">
        <w:rPr>
          <w:rFonts w:ascii="Times New Roman" w:eastAsia="Calibri" w:hAnsi="Times New Roman" w:cs="Times New Roman"/>
          <w:sz w:val="28"/>
          <w:szCs w:val="28"/>
        </w:rPr>
        <w:t xml:space="preserve"> трассы «Спорт-это здоровье»</w:t>
      </w:r>
      <w:r w:rsidRPr="00EB35A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C28FB" w:rsidRPr="00EB35AD">
        <w:rPr>
          <w:rFonts w:ascii="Times New Roman" w:eastAsia="Calibri" w:hAnsi="Times New Roman" w:cs="Times New Roman"/>
          <w:sz w:val="28"/>
          <w:szCs w:val="28"/>
        </w:rPr>
        <w:t xml:space="preserve"> п. Горноправдинск, уличные тренажеры», </w:t>
      </w:r>
    </w:p>
    <w:p w:rsidR="00355C56" w:rsidRPr="00EB35AD" w:rsidRDefault="00EB35AD" w:rsidP="0086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DC">
        <w:rPr>
          <w:rFonts w:ascii="Times New Roman" w:eastAsia="Calibri" w:hAnsi="Times New Roman" w:cs="Times New Roman"/>
          <w:sz w:val="28"/>
          <w:szCs w:val="28"/>
        </w:rPr>
        <w:t>14 914,4 тыс. рублей – увеличение</w:t>
      </w:r>
      <w:r w:rsidR="001C28FB" w:rsidRPr="00B32FDC">
        <w:rPr>
          <w:rFonts w:ascii="Times New Roman" w:eastAsia="Calibri" w:hAnsi="Times New Roman" w:cs="Times New Roman"/>
          <w:sz w:val="28"/>
          <w:szCs w:val="28"/>
        </w:rPr>
        <w:t xml:space="preserve"> по отдельным видам неналоговых</w:t>
      </w:r>
      <w:r w:rsidR="001C28FB" w:rsidRPr="00EB35AD">
        <w:rPr>
          <w:rFonts w:ascii="Times New Roman" w:eastAsia="Calibri" w:hAnsi="Times New Roman" w:cs="Times New Roman"/>
          <w:sz w:val="28"/>
          <w:szCs w:val="28"/>
        </w:rPr>
        <w:t xml:space="preserve"> платежей исходя из фактического перевыполнения плановых показателей</w:t>
      </w:r>
      <w:r w:rsidR="00907221">
        <w:rPr>
          <w:rFonts w:ascii="Times New Roman" w:eastAsia="Calibri" w:hAnsi="Times New Roman" w:cs="Times New Roman"/>
          <w:sz w:val="28"/>
          <w:szCs w:val="28"/>
        </w:rPr>
        <w:t>,</w:t>
      </w:r>
      <w:r w:rsidR="001C28FB" w:rsidRPr="00EB35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28FB" w:rsidRPr="00EB35AD" w:rsidRDefault="00EB35AD" w:rsidP="0086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35AD">
        <w:rPr>
          <w:rFonts w:ascii="Times New Roman" w:eastAsia="Calibri" w:hAnsi="Times New Roman" w:cs="Times New Roman"/>
          <w:sz w:val="28"/>
          <w:szCs w:val="28"/>
        </w:rPr>
        <w:t>16 035,2 – уменьшение</w:t>
      </w:r>
      <w:r w:rsidR="001C28FB" w:rsidRPr="00EB35AD">
        <w:rPr>
          <w:rFonts w:ascii="Times New Roman" w:eastAsia="Calibri" w:hAnsi="Times New Roman" w:cs="Times New Roman"/>
          <w:sz w:val="28"/>
          <w:szCs w:val="28"/>
        </w:rPr>
        <w:t xml:space="preserve"> доходов от административных штрафов, установленных главой 8 Кодекса Российской Федерации об административных правонарушениях, за административные правонарушения в области охраны </w:t>
      </w:r>
      <w:r w:rsidR="001C28FB" w:rsidRPr="00EB35AD">
        <w:rPr>
          <w:rFonts w:ascii="Times New Roman" w:eastAsia="Calibri" w:hAnsi="Times New Roman" w:cs="Times New Roman"/>
          <w:sz w:val="28"/>
          <w:szCs w:val="28"/>
        </w:rPr>
        <w:lastRenderedPageBreak/>
        <w:t>окружающей среды и природопользования и платежей по искам о возмещении вреда, причиненного окружающей среде, а также платежей, уплачиваемых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</w:t>
      </w:r>
      <w:proofErr w:type="gramEnd"/>
      <w:r w:rsidR="001C28FB" w:rsidRPr="00EB35AD">
        <w:rPr>
          <w:rFonts w:ascii="Times New Roman" w:eastAsia="Calibri" w:hAnsi="Times New Roman" w:cs="Times New Roman"/>
          <w:sz w:val="28"/>
          <w:szCs w:val="28"/>
        </w:rPr>
        <w:t xml:space="preserve"> вреда, причиненного водным объектам), подлежащих зачислению в бюджет муниципального образовани</w:t>
      </w:r>
      <w:r w:rsidR="00355C56" w:rsidRPr="00EB35AD">
        <w:rPr>
          <w:rFonts w:ascii="Times New Roman" w:eastAsia="Calibri" w:hAnsi="Times New Roman" w:cs="Times New Roman"/>
          <w:sz w:val="28"/>
          <w:szCs w:val="28"/>
        </w:rPr>
        <w:t>я</w:t>
      </w:r>
      <w:r w:rsidR="0090722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34A69" w:rsidRPr="00F42911" w:rsidRDefault="00F42911" w:rsidP="00860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4A69" w:rsidRPr="00EB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045C" w:rsidRPr="00EB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F34A69" w:rsidRPr="00EB3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дотаций и</w:t>
      </w:r>
      <w:r w:rsidR="00F34A69" w:rsidRPr="00EB35AD">
        <w:rPr>
          <w:rFonts w:ascii="Times New Roman" w:eastAsia="Calibri" w:hAnsi="Times New Roman" w:cs="Times New Roman"/>
          <w:sz w:val="28"/>
          <w:szCs w:val="28"/>
        </w:rPr>
        <w:t xml:space="preserve">з бюджета Ханты-Мансийского автономного округа – Югры на </w:t>
      </w:r>
      <w:r w:rsidR="00226B63" w:rsidRPr="00EB35AD">
        <w:rPr>
          <w:rFonts w:ascii="Times New Roman" w:eastAsia="Calibri" w:hAnsi="Times New Roman" w:cs="Times New Roman"/>
          <w:sz w:val="28"/>
          <w:szCs w:val="28"/>
        </w:rPr>
        <w:t xml:space="preserve">31 688,4 </w:t>
      </w:r>
      <w:r w:rsidR="00F34A69" w:rsidRPr="00EB35AD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90722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60BBC" w:rsidRPr="00F42911" w:rsidRDefault="00F42911" w:rsidP="0086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911">
        <w:rPr>
          <w:rFonts w:ascii="Times New Roman" w:eastAsia="Calibri" w:hAnsi="Times New Roman" w:cs="Times New Roman"/>
          <w:sz w:val="28"/>
          <w:szCs w:val="28"/>
        </w:rPr>
        <w:t>4</w:t>
      </w:r>
      <w:r w:rsidR="00F34A69" w:rsidRPr="00F4291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9045C" w:rsidRPr="00F42911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="00860BBC" w:rsidRPr="00F42911">
        <w:rPr>
          <w:rFonts w:ascii="Times New Roman" w:eastAsia="Calibri" w:hAnsi="Times New Roman" w:cs="Times New Roman"/>
          <w:sz w:val="28"/>
          <w:szCs w:val="28"/>
        </w:rPr>
        <w:t xml:space="preserve">субсидий, субвенций из бюджета Ханты-Мансийского автономного округа – Югры на </w:t>
      </w:r>
      <w:r w:rsidRPr="00624A2F">
        <w:rPr>
          <w:rFonts w:ascii="Times New Roman" w:eastAsia="Calibri" w:hAnsi="Times New Roman" w:cs="Times New Roman"/>
          <w:sz w:val="28"/>
          <w:szCs w:val="28"/>
        </w:rPr>
        <w:t>39 467,6</w:t>
      </w:r>
      <w:r w:rsidR="00860BBC" w:rsidRPr="00F42911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979EE" w:rsidRPr="00F42911" w:rsidRDefault="00F42911" w:rsidP="0019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911">
        <w:rPr>
          <w:rFonts w:ascii="Times New Roman" w:eastAsia="Calibri" w:hAnsi="Times New Roman" w:cs="Times New Roman"/>
          <w:sz w:val="28"/>
          <w:szCs w:val="28"/>
        </w:rPr>
        <w:t>5</w:t>
      </w:r>
      <w:r w:rsidR="00860BBC" w:rsidRPr="00F4291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9045C" w:rsidRPr="00F42911">
        <w:rPr>
          <w:rFonts w:ascii="Times New Roman" w:eastAsia="Calibri" w:hAnsi="Times New Roman" w:cs="Times New Roman"/>
          <w:sz w:val="28"/>
          <w:szCs w:val="28"/>
        </w:rPr>
        <w:t xml:space="preserve">поступления </w:t>
      </w:r>
      <w:r w:rsidR="00860BBC" w:rsidRPr="00F42911">
        <w:rPr>
          <w:rFonts w:ascii="Times New Roman" w:eastAsia="Calibri" w:hAnsi="Times New Roman" w:cs="Times New Roman"/>
          <w:sz w:val="28"/>
          <w:szCs w:val="28"/>
        </w:rPr>
        <w:t xml:space="preserve">иных межбюджетных трансфертов на </w:t>
      </w:r>
      <w:r w:rsidRPr="00624A2F">
        <w:rPr>
          <w:rFonts w:ascii="Times New Roman" w:eastAsia="Calibri" w:hAnsi="Times New Roman" w:cs="Times New Roman"/>
          <w:sz w:val="28"/>
          <w:szCs w:val="28"/>
        </w:rPr>
        <w:t xml:space="preserve">4 015,8 </w:t>
      </w:r>
      <w:r w:rsidR="00860BBC" w:rsidRPr="00F42911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D9045C" w:rsidRPr="00F4291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860BBC" w:rsidRPr="00F42911">
        <w:rPr>
          <w:rFonts w:ascii="Times New Roman" w:eastAsia="Calibri" w:hAnsi="Times New Roman" w:cs="Times New Roman"/>
          <w:sz w:val="28"/>
          <w:szCs w:val="28"/>
        </w:rPr>
        <w:t xml:space="preserve">в том числе из окружного бюджета </w:t>
      </w:r>
      <w:r w:rsidR="001979EE" w:rsidRPr="00F42911">
        <w:rPr>
          <w:rFonts w:ascii="Times New Roman" w:eastAsia="Calibri" w:hAnsi="Times New Roman" w:cs="Times New Roman"/>
          <w:sz w:val="28"/>
          <w:szCs w:val="28"/>
        </w:rPr>
        <w:t>–</w:t>
      </w:r>
      <w:r w:rsidR="001843AE" w:rsidRPr="00F42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A2F">
        <w:rPr>
          <w:rFonts w:ascii="Times New Roman" w:eastAsia="Calibri" w:hAnsi="Times New Roman" w:cs="Times New Roman"/>
          <w:sz w:val="28"/>
          <w:szCs w:val="28"/>
        </w:rPr>
        <w:t xml:space="preserve">2 022,1 </w:t>
      </w:r>
      <w:r w:rsidR="00860BBC" w:rsidRPr="00F42911">
        <w:rPr>
          <w:rFonts w:ascii="Times New Roman" w:eastAsia="Calibri" w:hAnsi="Times New Roman" w:cs="Times New Roman"/>
          <w:sz w:val="28"/>
          <w:szCs w:val="28"/>
        </w:rPr>
        <w:t>тыс. рублей, из бюджетов сельских поселений на осуществление части полномочий по решению вопросов местного значения</w:t>
      </w:r>
      <w:r w:rsidR="003358AE" w:rsidRPr="00F4291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624A2F">
        <w:rPr>
          <w:rFonts w:ascii="Times New Roman" w:eastAsia="Calibri" w:hAnsi="Times New Roman" w:cs="Times New Roman"/>
          <w:sz w:val="28"/>
          <w:szCs w:val="28"/>
        </w:rPr>
        <w:t xml:space="preserve">1 993,7 </w:t>
      </w:r>
      <w:r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F42911" w:rsidRPr="00F42911" w:rsidRDefault="00F42911" w:rsidP="0019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7E2" w:rsidRPr="008C75EB" w:rsidRDefault="00E95E56" w:rsidP="00A772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75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C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8C75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8C75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</w:t>
      </w:r>
      <w:r w:rsidR="001979EE" w:rsidRPr="008C75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 w:rsidR="00E807E2" w:rsidRPr="008C75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A3231C" w:rsidRDefault="001E042C" w:rsidP="00A772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807E2" w:rsidRPr="008C75EB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5EB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предлагается утвердить расходы бюджета                     </w:t>
      </w:r>
      <w:r w:rsidR="00E95E56" w:rsidRPr="008C75EB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</w:t>
      </w:r>
      <w:r w:rsidR="000C632C" w:rsidRPr="008C75EB">
        <w:rPr>
          <w:rFonts w:ascii="Times New Roman" w:eastAsia="Calibri" w:hAnsi="Times New Roman" w:cs="Times New Roman"/>
          <w:sz w:val="28"/>
          <w:szCs w:val="28"/>
        </w:rPr>
        <w:t>22</w:t>
      </w:r>
      <w:r w:rsidRPr="008C75EB">
        <w:rPr>
          <w:rFonts w:ascii="Times New Roman" w:eastAsia="Calibri" w:hAnsi="Times New Roman" w:cs="Times New Roman"/>
          <w:sz w:val="28"/>
          <w:szCs w:val="28"/>
        </w:rPr>
        <w:t xml:space="preserve"> год в </w:t>
      </w:r>
      <w:r w:rsidR="005F54ED" w:rsidRPr="008C75EB">
        <w:rPr>
          <w:rFonts w:ascii="Times New Roman" w:eastAsia="Calibri" w:hAnsi="Times New Roman" w:cs="Times New Roman"/>
          <w:sz w:val="28"/>
          <w:szCs w:val="28"/>
        </w:rPr>
        <w:t>объеме</w:t>
      </w:r>
      <w:r w:rsidRPr="008C7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32C" w:rsidRPr="008C75EB">
        <w:rPr>
          <w:rFonts w:ascii="Times New Roman" w:eastAsia="Calibri" w:hAnsi="Times New Roman" w:cs="Times New Roman"/>
          <w:sz w:val="28"/>
          <w:szCs w:val="28"/>
        </w:rPr>
        <w:t>4</w:t>
      </w:r>
      <w:r w:rsidR="008C75EB" w:rsidRPr="008C75EB">
        <w:rPr>
          <w:rFonts w:ascii="Times New Roman" w:eastAsia="Calibri" w:hAnsi="Times New Roman" w:cs="Times New Roman"/>
          <w:sz w:val="28"/>
          <w:szCs w:val="28"/>
        </w:rPr>
        <w:t> 240 057,8</w:t>
      </w:r>
      <w:r w:rsidRPr="008C75EB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085223" w:rsidRPr="008C75E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95E56" w:rsidRPr="008C75E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C75EB" w:rsidRPr="008C75EB">
        <w:rPr>
          <w:rFonts w:ascii="Times New Roman" w:eastAsia="Calibri" w:hAnsi="Times New Roman" w:cs="Times New Roman"/>
          <w:sz w:val="28"/>
          <w:szCs w:val="28"/>
        </w:rPr>
        <w:t>206 464,5</w:t>
      </w:r>
      <w:r w:rsidR="00E32EDE" w:rsidRPr="008C7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E56" w:rsidRPr="008C75EB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8C75EB" w:rsidRPr="008C75EB">
        <w:rPr>
          <w:rFonts w:ascii="Times New Roman" w:eastAsia="Calibri" w:hAnsi="Times New Roman" w:cs="Times New Roman"/>
          <w:sz w:val="28"/>
          <w:szCs w:val="28"/>
        </w:rPr>
        <w:t>4,2</w:t>
      </w:r>
      <w:r w:rsidR="00F149C7" w:rsidRPr="008C7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4F8" w:rsidRPr="008C75EB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0C632C" w:rsidRPr="008C75EB">
        <w:rPr>
          <w:rFonts w:ascii="Times New Roman" w:eastAsia="Calibri" w:hAnsi="Times New Roman" w:cs="Times New Roman"/>
          <w:sz w:val="28"/>
          <w:szCs w:val="28"/>
        </w:rPr>
        <w:t>выше объема</w:t>
      </w:r>
      <w:r w:rsidRPr="008C75EB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="008664DC" w:rsidRPr="008C75EB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от </w:t>
      </w:r>
      <w:r w:rsidR="000C632C" w:rsidRPr="008C75EB">
        <w:rPr>
          <w:rFonts w:ascii="Times New Roman" w:eastAsia="Calibri" w:hAnsi="Times New Roman" w:cs="Times New Roman"/>
          <w:sz w:val="28"/>
          <w:szCs w:val="28"/>
        </w:rPr>
        <w:t>17</w:t>
      </w:r>
      <w:r w:rsidR="0055131C" w:rsidRPr="008C75EB">
        <w:rPr>
          <w:rFonts w:ascii="Times New Roman" w:eastAsia="Calibri" w:hAnsi="Times New Roman" w:cs="Times New Roman"/>
          <w:sz w:val="28"/>
          <w:szCs w:val="28"/>
        </w:rPr>
        <w:t>.</w:t>
      </w:r>
      <w:r w:rsidR="008664DC" w:rsidRPr="008C75EB">
        <w:rPr>
          <w:rFonts w:ascii="Times New Roman" w:eastAsia="Calibri" w:hAnsi="Times New Roman" w:cs="Times New Roman"/>
          <w:sz w:val="28"/>
          <w:szCs w:val="28"/>
        </w:rPr>
        <w:t>12.20</w:t>
      </w:r>
      <w:r w:rsidR="000C632C" w:rsidRPr="008C75EB">
        <w:rPr>
          <w:rFonts w:ascii="Times New Roman" w:eastAsia="Calibri" w:hAnsi="Times New Roman" w:cs="Times New Roman"/>
          <w:sz w:val="28"/>
          <w:szCs w:val="28"/>
        </w:rPr>
        <w:t>21</w:t>
      </w:r>
      <w:r w:rsidR="0055131C" w:rsidRPr="008C75E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C632C" w:rsidRPr="008C75EB">
        <w:rPr>
          <w:rFonts w:ascii="Times New Roman" w:eastAsia="Calibri" w:hAnsi="Times New Roman" w:cs="Times New Roman"/>
          <w:sz w:val="28"/>
          <w:szCs w:val="28"/>
        </w:rPr>
        <w:t>34</w:t>
      </w:r>
      <w:r w:rsidR="008664DC" w:rsidRPr="008C75EB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085223" w:rsidRPr="008C7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4DC" w:rsidRPr="008C75EB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</w:t>
      </w:r>
      <w:r w:rsidR="000C632C" w:rsidRPr="008C75EB">
        <w:rPr>
          <w:rFonts w:ascii="Times New Roman" w:eastAsia="Calibri" w:hAnsi="Times New Roman" w:cs="Times New Roman"/>
          <w:sz w:val="28"/>
          <w:szCs w:val="28"/>
        </w:rPr>
        <w:t>2</w:t>
      </w:r>
      <w:r w:rsidR="008664DC" w:rsidRPr="008C75E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0C632C" w:rsidRPr="008C75EB">
        <w:rPr>
          <w:rFonts w:ascii="Times New Roman" w:eastAsia="Calibri" w:hAnsi="Times New Roman" w:cs="Times New Roman"/>
          <w:sz w:val="28"/>
          <w:szCs w:val="28"/>
        </w:rPr>
        <w:t>2023 и 2024</w:t>
      </w:r>
      <w:r w:rsidR="008664DC" w:rsidRPr="008C75EB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BB1D03" w:rsidRPr="008C75EB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6F0FE9" w:rsidRPr="008C75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22256" w:rsidRPr="009E48B9" w:rsidRDefault="00E807E2" w:rsidP="009E48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вносимых в расходную часть бю</w:t>
      </w:r>
      <w:r w:rsidR="006564F8"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района  </w:t>
      </w:r>
      <w:r w:rsidR="00085223"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564F8"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C632C"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</w:t>
      </w:r>
      <w:r w:rsidR="00085223"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</w:t>
      </w:r>
    </w:p>
    <w:p w:rsidR="00E807E2" w:rsidRPr="00C22256" w:rsidRDefault="005F54ED" w:rsidP="00A772A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256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E807E2" w:rsidRPr="00C22256">
        <w:rPr>
          <w:rFonts w:ascii="Times New Roman" w:eastAsia="Times New Roman" w:hAnsi="Times New Roman" w:cs="Times New Roman"/>
          <w:sz w:val="18"/>
          <w:szCs w:val="18"/>
          <w:lang w:eastAsia="ru-RU"/>
        </w:rPr>
        <w:t>аблица 2</w:t>
      </w:r>
    </w:p>
    <w:p w:rsidR="00E807E2" w:rsidRPr="00C22256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256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522"/>
        <w:gridCol w:w="1429"/>
        <w:gridCol w:w="2056"/>
        <w:gridCol w:w="851"/>
      </w:tblGrid>
      <w:tr w:rsidR="00532722" w:rsidRPr="00C8692B" w:rsidTr="009F17C7">
        <w:trPr>
          <w:trHeight w:val="418"/>
        </w:trPr>
        <w:tc>
          <w:tcPr>
            <w:tcW w:w="1544" w:type="pct"/>
            <w:vMerge w:val="restart"/>
            <w:shd w:val="clear" w:color="auto" w:fill="auto"/>
            <w:vAlign w:val="center"/>
          </w:tcPr>
          <w:p w:rsidR="00532722" w:rsidRPr="00C22256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225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532722" w:rsidRPr="00C22256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225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Решение Думы                             от</w:t>
            </w:r>
            <w:r w:rsidR="00CD5C40" w:rsidRPr="00C2225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17.12.2021</w:t>
            </w:r>
            <w:r w:rsidRPr="00C2225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 </w:t>
            </w:r>
            <w:r w:rsidR="00CD5C40" w:rsidRPr="00C2225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  <w:r w:rsidR="005A7B24" w:rsidRPr="00C2225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8692B" w:rsidRPr="00C2225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(с изменениями                                      от 24.06.2022 № 151)</w:t>
            </w:r>
            <w:r w:rsidR="005A7B24" w:rsidRPr="00C2225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</w:t>
            </w:r>
            <w:r w:rsidR="00C8692B" w:rsidRPr="00C2225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pct"/>
            <w:vMerge w:val="restart"/>
            <w:shd w:val="clear" w:color="auto" w:fill="auto"/>
            <w:noWrap/>
            <w:vAlign w:val="center"/>
          </w:tcPr>
          <w:p w:rsidR="00532722" w:rsidRPr="00C22256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225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465" w:type="pct"/>
            <w:gridSpan w:val="2"/>
            <w:shd w:val="clear" w:color="auto" w:fill="auto"/>
            <w:noWrap/>
            <w:vAlign w:val="center"/>
          </w:tcPr>
          <w:p w:rsidR="00532722" w:rsidRPr="00C8692B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225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532722" w:rsidRPr="00C8692B" w:rsidTr="009F17C7">
        <w:trPr>
          <w:trHeight w:val="422"/>
        </w:trPr>
        <w:tc>
          <w:tcPr>
            <w:tcW w:w="1544" w:type="pct"/>
            <w:vMerge/>
            <w:shd w:val="clear" w:color="auto" w:fill="auto"/>
            <w:vAlign w:val="center"/>
          </w:tcPr>
          <w:p w:rsidR="00532722" w:rsidRPr="00C8692B" w:rsidRDefault="00532722" w:rsidP="00080CBC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532722" w:rsidRPr="00C8692B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noWrap/>
            <w:vAlign w:val="center"/>
          </w:tcPr>
          <w:p w:rsidR="00532722" w:rsidRPr="00C8692B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532722" w:rsidRPr="00C8692B" w:rsidRDefault="00A772AA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692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абсолютных величинах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532722" w:rsidRPr="00C8692B" w:rsidRDefault="007946E6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692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r w:rsidR="00532722" w:rsidRPr="00C8692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532722" w:rsidRPr="00C8692B" w:rsidTr="009F17C7">
        <w:trPr>
          <w:trHeight w:val="222"/>
        </w:trPr>
        <w:tc>
          <w:tcPr>
            <w:tcW w:w="1544" w:type="pct"/>
            <w:shd w:val="clear" w:color="auto" w:fill="auto"/>
            <w:vAlign w:val="center"/>
          </w:tcPr>
          <w:p w:rsidR="00532722" w:rsidRPr="00C8692B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532722" w:rsidRPr="00C8692B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692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532722" w:rsidRPr="00C8692B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692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532722" w:rsidRPr="00C8692B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532722" w:rsidRPr="00C8692B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C75EB" w:rsidRPr="00C8692B" w:rsidTr="009F17C7">
        <w:trPr>
          <w:trHeight w:val="308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382 074,0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436 832,7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54 758,7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8C75EB" w:rsidRPr="00C8692B" w:rsidTr="009F17C7">
        <w:trPr>
          <w:trHeight w:val="317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3 456,6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3 649,1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8C75EB" w:rsidRPr="00C8692B" w:rsidTr="009F17C7">
        <w:trPr>
          <w:trHeight w:val="590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108 660,3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105 107,0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-3 553,3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-3,3</w:t>
            </w:r>
          </w:p>
        </w:tc>
      </w:tr>
      <w:tr w:rsidR="008C75EB" w:rsidRPr="00C8692B" w:rsidTr="009F17C7">
        <w:trPr>
          <w:trHeight w:val="316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491 290,9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536 695,8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45 404,9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 w:rsidR="008C75EB" w:rsidRPr="00C8692B" w:rsidTr="009F17C7">
        <w:trPr>
          <w:trHeight w:val="327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934 584,3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1 005 326,3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70 742,0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8C75EB" w:rsidRPr="00C8692B" w:rsidTr="009F17C7">
        <w:trPr>
          <w:trHeight w:val="276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5 372,1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5 872,1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8C75EB" w:rsidRPr="00C8692B" w:rsidTr="009F17C7">
        <w:trPr>
          <w:trHeight w:val="279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2 085 626,9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2 116 380,0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30 753,1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8C75EB" w:rsidRPr="00C8692B" w:rsidTr="009F17C7">
        <w:trPr>
          <w:trHeight w:val="256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312 369,3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315 410,9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3 041,6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8C75EB" w:rsidRPr="00C8692B" w:rsidTr="009F17C7">
        <w:trPr>
          <w:trHeight w:val="316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9B26CA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5 611,8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5 611,8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9B26CA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75EB" w:rsidRPr="00C8692B" w:rsidTr="009F17C7">
        <w:trPr>
          <w:trHeight w:val="316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92 125,9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92 862,2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8C75EB" w:rsidRPr="00C8692B" w:rsidTr="009F17C7">
        <w:trPr>
          <w:trHeight w:val="353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105 349,6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107 391,4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2 041,8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8C75EB" w:rsidRPr="00C8692B" w:rsidTr="009F17C7">
        <w:trPr>
          <w:trHeight w:val="259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11 330,2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12 940,7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1 610,5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</w:tr>
      <w:tr w:rsidR="008C75EB" w:rsidRPr="00C8692B" w:rsidTr="009F17C7">
        <w:trPr>
          <w:trHeight w:val="485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75EB" w:rsidRPr="00C8692B" w:rsidTr="009F17C7">
        <w:trPr>
          <w:trHeight w:val="908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343 157,4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343 393,7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75EB" w:rsidRPr="00C8692B" w:rsidTr="009F17C7">
        <w:trPr>
          <w:trHeight w:val="284"/>
        </w:trPr>
        <w:tc>
          <w:tcPr>
            <w:tcW w:w="1544" w:type="pct"/>
            <w:shd w:val="clear" w:color="auto" w:fill="auto"/>
            <w:vAlign w:val="center"/>
            <w:hideMark/>
          </w:tcPr>
          <w:p w:rsidR="008C75EB" w:rsidRPr="00C8692B" w:rsidRDefault="008C75EB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4 881 111,0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5 087 575,5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C75EB" w:rsidRPr="00C8692B" w:rsidRDefault="008C75EB" w:rsidP="00C86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206 464,5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75EB" w:rsidRPr="008C75EB" w:rsidRDefault="008C75EB" w:rsidP="008C7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C7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</w:tbl>
    <w:p w:rsidR="004342ED" w:rsidRPr="00A3231C" w:rsidRDefault="004342ED" w:rsidP="00A77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8C75EB" w:rsidRPr="008C75EB" w:rsidRDefault="004342ED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EB">
        <w:rPr>
          <w:rFonts w:ascii="Times New Roman" w:eastAsia="Calibri" w:hAnsi="Times New Roman" w:cs="Times New Roman"/>
          <w:sz w:val="28"/>
          <w:szCs w:val="28"/>
        </w:rPr>
        <w:tab/>
      </w:r>
      <w:r w:rsidR="00E807E2" w:rsidRPr="008C75EB">
        <w:rPr>
          <w:rFonts w:ascii="Times New Roman" w:eastAsia="Calibri" w:hAnsi="Times New Roman" w:cs="Times New Roman"/>
          <w:sz w:val="28"/>
          <w:szCs w:val="28"/>
        </w:rPr>
        <w:t>Согласно да</w:t>
      </w:r>
      <w:r w:rsidR="003851C0" w:rsidRPr="008C75EB">
        <w:rPr>
          <w:rFonts w:ascii="Times New Roman" w:eastAsia="Calibri" w:hAnsi="Times New Roman" w:cs="Times New Roman"/>
          <w:sz w:val="28"/>
          <w:szCs w:val="28"/>
        </w:rPr>
        <w:t>нным представленным в Таблице 2</w:t>
      </w:r>
      <w:r w:rsidR="003851C0"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                       </w:t>
      </w:r>
      <w:r w:rsidR="00DA0FCF"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3358AE"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3851C0"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</w:t>
      </w:r>
      <w:r w:rsidR="008C75EB"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разделу</w:t>
      </w:r>
      <w:r w:rsidR="00996CD1"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</w:t>
      </w:r>
      <w:r w:rsidR="008C75EB" w:rsidRPr="008C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="008C75EB" w:rsidRPr="008C75EB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деятельность»                          на 3,3 % или 3 553,3 тыс. рублей</w:t>
      </w:r>
      <w:r w:rsidR="009F1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7C7" w:rsidRPr="009F17C7" w:rsidRDefault="009F17C7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</w:t>
      </w:r>
      <w:r w:rsidRPr="009F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ранее утвержденными показателями увеличиваются расходы по </w:t>
      </w:r>
      <w:r w:rsidR="0043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</w:t>
      </w:r>
      <w:r w:rsidR="002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разделам:</w:t>
      </w:r>
    </w:p>
    <w:p w:rsidR="008C75EB" w:rsidRPr="009F17C7" w:rsidRDefault="009F17C7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«Межбюджетные трансферты бюджетам субъектов Российской Федерации и муниципальных образований общего характера» на 0,1 % или 236,3 тыс. рублей;</w:t>
      </w:r>
    </w:p>
    <w:p w:rsidR="002A3A4B" w:rsidRPr="009B26CA" w:rsidRDefault="002A3A4B" w:rsidP="002A3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на 0,8 % или 736,3 тыс. рублей;</w:t>
      </w:r>
    </w:p>
    <w:p w:rsidR="002A3A4B" w:rsidRPr="009B26CA" w:rsidRDefault="002A3A4B" w:rsidP="002A3A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6CA">
        <w:rPr>
          <w:rFonts w:ascii="Times New Roman" w:eastAsia="Calibri" w:hAnsi="Times New Roman" w:cs="Times New Roman"/>
          <w:sz w:val="28"/>
          <w:szCs w:val="28"/>
        </w:rPr>
        <w:t>«Культура и кинематография» на 1,0 % или 3 041,6 тыс. рублей;</w:t>
      </w:r>
    </w:p>
    <w:p w:rsidR="00483846" w:rsidRPr="009B26CA" w:rsidRDefault="00483846" w:rsidP="004838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 на </w:t>
      </w:r>
      <w:r w:rsidR="002A3A4B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2A3A4B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>30 753,1</w:t>
      </w:r>
      <w:r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A0FCF" w:rsidRPr="00437591" w:rsidRDefault="00483846" w:rsidP="00A77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6CA">
        <w:rPr>
          <w:rFonts w:ascii="Times New Roman" w:eastAsia="Calibri" w:hAnsi="Times New Roman" w:cs="Times New Roman"/>
          <w:sz w:val="28"/>
          <w:szCs w:val="28"/>
        </w:rPr>
        <w:tab/>
      </w:r>
      <w:r w:rsidR="009B26CA" w:rsidRPr="0043759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на 1,9 % или 2 041,8 тыс. рублей</w:t>
      </w:r>
    </w:p>
    <w:p w:rsidR="00437591" w:rsidRPr="00437591" w:rsidRDefault="00437591" w:rsidP="004375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59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</w:t>
      </w:r>
      <w:r w:rsidRPr="00437591">
        <w:rPr>
          <w:rFonts w:ascii="Times New Roman" w:eastAsia="Calibri" w:hAnsi="Times New Roman" w:cs="Times New Roman"/>
          <w:sz w:val="28"/>
          <w:szCs w:val="28"/>
        </w:rPr>
        <w:t xml:space="preserve"> на 5,6 % или 192,5 тыс. рублей.</w:t>
      </w:r>
    </w:p>
    <w:p w:rsidR="00437591" w:rsidRPr="00437591" w:rsidRDefault="00437591" w:rsidP="0043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«Жилищно-коммунальное хозяйство» на 7,6 % или 70 742,0 тыс. рублей</w:t>
      </w:r>
      <w:r w:rsidRPr="004375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7591" w:rsidRPr="00437591" w:rsidRDefault="00437591" w:rsidP="00437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9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9,2 % или 45 404,9 тыс. рублей;</w:t>
      </w:r>
    </w:p>
    <w:p w:rsidR="00437591" w:rsidRPr="00437591" w:rsidRDefault="00437591" w:rsidP="00437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на 9,3 % или 500,0 тыс. рублей;</w:t>
      </w:r>
    </w:p>
    <w:p w:rsidR="00437591" w:rsidRPr="00A3231C" w:rsidRDefault="00437591" w:rsidP="00437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375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 на 14,2 % или 1 610,5 тыс. рублей</w:t>
      </w:r>
      <w:r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1BF" w:rsidRPr="009B26CA" w:rsidRDefault="00437591" w:rsidP="00A77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6AA6" w:rsidRPr="009B2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D61" w:rsidRPr="009B26CA">
        <w:rPr>
          <w:rFonts w:ascii="Times New Roman" w:eastAsia="Calibri" w:hAnsi="Times New Roman" w:cs="Times New Roman"/>
          <w:sz w:val="28"/>
          <w:szCs w:val="28"/>
        </w:rPr>
        <w:t>наи</w:t>
      </w:r>
      <w:r w:rsidR="00756AA6" w:rsidRPr="009B26CA">
        <w:rPr>
          <w:rFonts w:ascii="Times New Roman" w:eastAsia="Calibri" w:hAnsi="Times New Roman" w:cs="Times New Roman"/>
          <w:sz w:val="28"/>
          <w:szCs w:val="28"/>
        </w:rPr>
        <w:t xml:space="preserve">большей </w:t>
      </w:r>
      <w:r w:rsidR="00136477" w:rsidRPr="009B26CA">
        <w:rPr>
          <w:rFonts w:ascii="Times New Roman" w:eastAsia="Calibri" w:hAnsi="Times New Roman" w:cs="Times New Roman"/>
          <w:sz w:val="28"/>
          <w:szCs w:val="28"/>
        </w:rPr>
        <w:t>степени</w:t>
      </w:r>
      <w:r w:rsidR="00756AA6" w:rsidRPr="009B2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237" w:rsidRPr="009B26CA">
        <w:rPr>
          <w:rFonts w:ascii="Times New Roman" w:eastAsia="Calibri" w:hAnsi="Times New Roman" w:cs="Times New Roman"/>
          <w:sz w:val="28"/>
          <w:szCs w:val="28"/>
        </w:rPr>
        <w:t>у</w:t>
      </w:r>
      <w:r w:rsidR="000B7B02" w:rsidRPr="009B26CA">
        <w:rPr>
          <w:rFonts w:ascii="Times New Roman" w:eastAsia="Calibri" w:hAnsi="Times New Roman" w:cs="Times New Roman"/>
          <w:sz w:val="28"/>
          <w:szCs w:val="28"/>
        </w:rPr>
        <w:t xml:space="preserve">величиваются </w:t>
      </w:r>
      <w:r w:rsidR="00A06237" w:rsidRPr="009B26CA">
        <w:rPr>
          <w:rFonts w:ascii="Times New Roman" w:eastAsia="Calibri" w:hAnsi="Times New Roman" w:cs="Times New Roman"/>
          <w:sz w:val="28"/>
          <w:szCs w:val="28"/>
        </w:rPr>
        <w:t>расход</w:t>
      </w:r>
      <w:r w:rsidR="00CF61D1" w:rsidRPr="009B26CA">
        <w:rPr>
          <w:rFonts w:ascii="Times New Roman" w:eastAsia="Calibri" w:hAnsi="Times New Roman" w:cs="Times New Roman"/>
          <w:sz w:val="28"/>
          <w:szCs w:val="28"/>
        </w:rPr>
        <w:t>ы</w:t>
      </w:r>
      <w:r w:rsidR="00483846" w:rsidRPr="009B26CA">
        <w:rPr>
          <w:rFonts w:ascii="Times New Roman" w:eastAsia="Calibri" w:hAnsi="Times New Roman" w:cs="Times New Roman"/>
          <w:sz w:val="28"/>
          <w:szCs w:val="28"/>
        </w:rPr>
        <w:t xml:space="preserve"> по раздел</w:t>
      </w:r>
      <w:r w:rsidR="007351BF" w:rsidRPr="009B26CA">
        <w:rPr>
          <w:rFonts w:ascii="Times New Roman" w:eastAsia="Calibri" w:hAnsi="Times New Roman" w:cs="Times New Roman"/>
          <w:sz w:val="28"/>
          <w:szCs w:val="28"/>
        </w:rPr>
        <w:t>у</w:t>
      </w:r>
      <w:r w:rsidR="009B26CA" w:rsidRPr="009B2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6CA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</w:t>
      </w:r>
      <w:r w:rsidR="007351BF" w:rsidRPr="009B26C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B26CA" w:rsidRPr="009B26CA">
        <w:rPr>
          <w:rFonts w:ascii="Times New Roman" w:eastAsia="Calibri" w:hAnsi="Times New Roman" w:cs="Times New Roman"/>
          <w:sz w:val="28"/>
          <w:szCs w:val="28"/>
        </w:rPr>
        <w:t>14,3</w:t>
      </w:r>
      <w:r w:rsidR="007351BF" w:rsidRPr="009B26CA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9B26CA" w:rsidRPr="009B26CA">
        <w:rPr>
          <w:rFonts w:ascii="Times New Roman" w:eastAsia="Calibri" w:hAnsi="Times New Roman" w:cs="Times New Roman"/>
          <w:sz w:val="28"/>
          <w:szCs w:val="28"/>
        </w:rPr>
        <w:t>54 758,7</w:t>
      </w:r>
      <w:r w:rsidR="007351BF" w:rsidRPr="009B26C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3E00BA" w:rsidRPr="009F17C7" w:rsidRDefault="00910B1D" w:rsidP="008C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61F3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6359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F17C7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корректируются</w:t>
      </w:r>
      <w:r w:rsidR="007E244C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</w:t>
      </w:r>
      <w:r w:rsidR="009F17C7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6CA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разделам</w:t>
      </w:r>
      <w:r w:rsidR="009F17C7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B26CA" w:rsidRPr="009B26CA">
        <w:rPr>
          <w:rFonts w:ascii="Times New Roman" w:eastAsia="Calibri" w:hAnsi="Times New Roman" w:cs="Times New Roman"/>
          <w:sz w:val="28"/>
          <w:szCs w:val="28"/>
        </w:rPr>
        <w:t>«Здравоохранение»,</w:t>
      </w:r>
      <w:r w:rsidR="007E244C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250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«Обслуживание государст</w:t>
      </w:r>
      <w:r w:rsidR="009F17C7" w:rsidRPr="009B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</w:t>
      </w:r>
      <w:r w:rsidR="009F17C7" w:rsidRPr="009F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долга»</w:t>
      </w:r>
      <w:r w:rsidR="00004250" w:rsidRPr="009F1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000" w:rsidRPr="002A3648" w:rsidRDefault="008C1000" w:rsidP="003E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в разрезе главных распорядителей бюджетных средств Ханты-Мансийского района представлено в пояснительной </w:t>
      </w:r>
      <w:r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записке к Проекту решения.</w:t>
      </w:r>
    </w:p>
    <w:p w:rsidR="00E807E2" w:rsidRPr="002A3648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</w:t>
      </w:r>
      <w:r w:rsidR="00461970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расходы бюджета </w:t>
      </w:r>
      <w:r w:rsidR="008448E4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реализацию мероприятий муниципальных</w:t>
      </w:r>
      <w:r w:rsidR="00B5745D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 </w:t>
      </w:r>
      <w:r w:rsidR="00F14371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7C293C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увеличатся </w:t>
      </w:r>
      <w:r w:rsidR="00B5745D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A3648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202 655,7</w:t>
      </w:r>
      <w:r w:rsidR="00E0596A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A3648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5DC3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E0596A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E3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23C3F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0A1AE8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</w:t>
      </w:r>
      <w:r w:rsidR="006864FD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</w:t>
      </w:r>
      <w:r w:rsidR="009F726B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3648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4 781 768,1 </w:t>
      </w:r>
      <w:r w:rsidR="009F726B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0A1AE8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</w:t>
      </w:r>
      <w:r w:rsidR="008E2943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BF8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A3648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4 984 423,8 </w:t>
      </w:r>
      <w:r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402BC" w:rsidRPr="002A3648" w:rsidRDefault="002A6AE6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 в части </w:t>
      </w:r>
      <w:r w:rsidR="00F14371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реализации </w:t>
      </w:r>
      <w:r w:rsidR="00E807E2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0B51AE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AF1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долю</w:t>
      </w:r>
      <w:r w:rsidR="000B51AE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каждой муниципальной программы в обще</w:t>
      </w:r>
      <w:r w:rsidR="00D20AF1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объеме расходов бюджета,</w:t>
      </w:r>
      <w:r w:rsidR="00E807E2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20AF1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07E2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3</w:t>
      </w:r>
      <w:r w:rsidR="00C52488"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AD" w:rsidRPr="002A3648" w:rsidRDefault="00204D77" w:rsidP="0026179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6CAD" w:rsidRPr="002A364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p w:rsidR="002C6190" w:rsidRPr="002A3648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6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07E2" w:rsidRPr="002A3648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10267" w:type="dxa"/>
        <w:tblLayout w:type="fixed"/>
        <w:tblLook w:val="04A0" w:firstRow="1" w:lastRow="0" w:firstColumn="1" w:lastColumn="0" w:noHBand="0" w:noVBand="1"/>
      </w:tblPr>
      <w:tblGrid>
        <w:gridCol w:w="431"/>
        <w:gridCol w:w="2572"/>
        <w:gridCol w:w="1500"/>
        <w:gridCol w:w="1134"/>
        <w:gridCol w:w="1275"/>
        <w:gridCol w:w="1134"/>
        <w:gridCol w:w="1276"/>
        <w:gridCol w:w="709"/>
        <w:gridCol w:w="236"/>
      </w:tblGrid>
      <w:tr w:rsidR="001E2C9D" w:rsidRPr="002A3648" w:rsidTr="001F5DC3">
        <w:trPr>
          <w:gridAfter w:val="1"/>
          <w:wAfter w:w="236" w:type="dxa"/>
          <w:trHeight w:val="521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№</w:t>
            </w:r>
          </w:p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92F" w:rsidRPr="002A3648" w:rsidRDefault="005F092F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3E00BA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Наименование</w:t>
            </w:r>
          </w:p>
          <w:p w:rsidR="001E2C9D" w:rsidRPr="002A3648" w:rsidRDefault="003E00BA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м</w:t>
            </w:r>
            <w:r w:rsidR="001E2C9D"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униципальной</w:t>
            </w: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r w:rsidR="001E2C9D"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программы</w:t>
            </w:r>
          </w:p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Решение Думы </w:t>
            </w:r>
            <w:r w:rsidR="00BA6B21"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                                           </w:t>
            </w: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от </w:t>
            </w:r>
            <w:r w:rsidR="007353FC"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17.12.2021</w:t>
            </w: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№ </w:t>
            </w:r>
            <w:r w:rsidR="007353FC"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Проект решения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Отклонение</w:t>
            </w:r>
          </w:p>
        </w:tc>
      </w:tr>
      <w:tr w:rsidR="001E2C9D" w:rsidRPr="002A3648" w:rsidTr="001F5DC3">
        <w:trPr>
          <w:gridAfter w:val="1"/>
          <w:wAfter w:w="236" w:type="dxa"/>
          <w:trHeight w:val="1264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2A3648" w:rsidRDefault="00F13BC9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абсолютных величина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доля в общем объеме расходов бюджета</w:t>
            </w:r>
            <w:r w:rsidR="00F90894"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1" w:rsidRPr="002A3648" w:rsidRDefault="00BA6B21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BA6B21" w:rsidRPr="002A3648" w:rsidRDefault="00BA6B21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абсолютных величинах</w:t>
            </w:r>
          </w:p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9D" w:rsidRPr="002A3648" w:rsidRDefault="001E2C9D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доля в общем объеме расходов бюджета</w:t>
            </w:r>
            <w:r w:rsidR="00F90894"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1" w:rsidRPr="002A3648" w:rsidRDefault="00BA6B21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E2C9D" w:rsidRPr="002A3648" w:rsidRDefault="001E2C9D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абсолютных величинах</w:t>
            </w:r>
          </w:p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2A364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%</w:t>
            </w:r>
          </w:p>
        </w:tc>
      </w:tr>
      <w:tr w:rsidR="001E2C9D" w:rsidRPr="002A3648" w:rsidTr="001F5DC3">
        <w:trPr>
          <w:gridAfter w:val="1"/>
          <w:wAfter w:w="236" w:type="dxa"/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B9" w:rsidRPr="002A364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2A364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2A364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B9" w:rsidRPr="002A3648" w:rsidRDefault="00F13BC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2A364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B9" w:rsidRPr="002A364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2A364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2A364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</w:tr>
      <w:tr w:rsidR="002A3648" w:rsidRPr="002A3648" w:rsidTr="00490873">
        <w:trPr>
          <w:gridAfter w:val="1"/>
          <w:wAfter w:w="236" w:type="dxa"/>
          <w:trHeight w:val="33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образования в Ханты-Мансийском районе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2 135 568,8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2 166 022,1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30 453,4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1,4</w:t>
            </w:r>
          </w:p>
        </w:tc>
      </w:tr>
      <w:tr w:rsidR="002A3648" w:rsidRPr="002A3648" w:rsidTr="00490873">
        <w:trPr>
          <w:gridAfter w:val="1"/>
          <w:wAfter w:w="236" w:type="dxa"/>
          <w:trHeight w:val="5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«Формирование доступной среды в Ханты-Мансийском районе на 2022-2024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2A3648" w:rsidRPr="002A3648" w:rsidTr="00490873">
        <w:trPr>
          <w:gridAfter w:val="1"/>
          <w:wAfter w:w="236" w:type="dxa"/>
          <w:trHeight w:val="3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«Культура Ханты-Мансийского района на 2022-2024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305 064,2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306 940,2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1 876,0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0,6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спорта и туризма на территории Ханты-Мансийского района на 2022-2024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114 843,5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117 508,7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2 665,2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2,3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«Содействие занятости населения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52 449,0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53 079,5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1,2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агропромышленного комплекса Ханты-Мансийского района 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107 848,8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117 238,2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9 389,4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8,7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«Улучшение жилищных условий жителей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146 229,7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175 596,6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29 366,9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20,1</w:t>
            </w:r>
          </w:p>
        </w:tc>
      </w:tr>
      <w:tr w:rsidR="002A3648" w:rsidRPr="002A3648" w:rsidTr="00490873">
        <w:trPr>
          <w:gridAfter w:val="1"/>
          <w:wAfter w:w="236" w:type="dxa"/>
          <w:trHeight w:val="79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786 815,8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823 975,8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37 160,0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4,7</w:t>
            </w:r>
          </w:p>
        </w:tc>
      </w:tr>
      <w:tr w:rsidR="002A3648" w:rsidRPr="002A3648" w:rsidTr="00490873">
        <w:trPr>
          <w:gridAfter w:val="1"/>
          <w:wAfter w:w="236" w:type="dxa"/>
          <w:trHeight w:val="6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«Профилактика правонарушений в сфере обеспечения общественной безопасности в Ханты-Мансийском районе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1 292,7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1 120,0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86,6</w:t>
            </w:r>
          </w:p>
        </w:tc>
      </w:tr>
      <w:tr w:rsidR="002A3648" w:rsidRPr="002A3648" w:rsidTr="00490873">
        <w:trPr>
          <w:gridAfter w:val="1"/>
          <w:wAfter w:w="236" w:type="dxa"/>
          <w:trHeight w:val="1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«Безопасность жизнедеятельности в Ханты-Мансийском районе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101 795,2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98 208,7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-3 586,5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-3,5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«Обеспечение экологической безопасности Ханты-Мансийского района на 2022–2024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5 372,1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5 872,1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9,3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малого и среднего предпринимательства на территории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4 279,7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4 279,7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цифрового общества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4 968,3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4 968,3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199 139,6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224 295,1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25 155,5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12,6</w:t>
            </w:r>
          </w:p>
        </w:tc>
      </w:tr>
      <w:tr w:rsidR="002A3648" w:rsidRPr="002A3648" w:rsidTr="00490873">
        <w:trPr>
          <w:gridAfter w:val="1"/>
          <w:wAfter w:w="236" w:type="dxa"/>
          <w:trHeight w:val="4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388 680,4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398 013,8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9 333,4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2,4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гражданского общества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15 504,2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17 114,7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1 610,5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10,4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«Формирование и развитие муниципального имущества 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43 639,0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55 317,9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11 678,9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26,8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«Ведение землеустройства и рационального использования земельных ресурсов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3,5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«Повышение эффективности муниципального управления Ханты-Мансийского района на 2022 - 2024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275 826,1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316 830,2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41 004,1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14,9</w:t>
            </w:r>
          </w:p>
        </w:tc>
      </w:tr>
      <w:tr w:rsidR="002A3648" w:rsidRPr="002A3648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lastRenderedPageBreak/>
              <w:t>21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4 047,9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3 196,8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-851,1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-21,0</w:t>
            </w:r>
          </w:p>
        </w:tc>
      </w:tr>
      <w:tr w:rsidR="002A3648" w:rsidRPr="002A3648" w:rsidTr="00490873">
        <w:trPr>
          <w:gridAfter w:val="1"/>
          <w:wAfter w:w="236" w:type="dxa"/>
          <w:trHeight w:val="4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«Устойчивое развитие коренных малочисленных народов Севера на территории Ханты-Мансийского района на 2022-2024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11 904,2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11 904,2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2A3648" w:rsidRPr="002A3648" w:rsidTr="00490873">
        <w:trPr>
          <w:gridAfter w:val="1"/>
          <w:wAfter w:w="236" w:type="dxa"/>
          <w:trHeight w:val="6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«Благоустройство населенных пунктов Ханты-Мансийского района на 2021-2025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74 350,1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79 469,6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5 119,5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6,9</w:t>
            </w:r>
          </w:p>
        </w:tc>
      </w:tr>
      <w:tr w:rsidR="002A3648" w:rsidRPr="002A3648" w:rsidTr="002A3648">
        <w:trPr>
          <w:trHeight w:val="374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ИТОГО программные расходы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4 781 768,1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4 984 423,8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202 655,7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4,2</w:t>
            </w:r>
          </w:p>
        </w:tc>
        <w:tc>
          <w:tcPr>
            <w:tcW w:w="236" w:type="dxa"/>
            <w:vAlign w:val="bottom"/>
          </w:tcPr>
          <w:p w:rsidR="002A3648" w:rsidRPr="002A3648" w:rsidRDefault="002A3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648" w:rsidRPr="002A3648" w:rsidTr="002A3648">
        <w:trPr>
          <w:trHeight w:val="348"/>
        </w:trPr>
        <w:tc>
          <w:tcPr>
            <w:tcW w:w="3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РАСХОДЫ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4 881 111,0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5 087 575,5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206 464,5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4,2</w:t>
            </w:r>
          </w:p>
        </w:tc>
        <w:tc>
          <w:tcPr>
            <w:tcW w:w="236" w:type="dxa"/>
            <w:vAlign w:val="bottom"/>
          </w:tcPr>
          <w:p w:rsidR="002A3648" w:rsidRPr="002A3648" w:rsidRDefault="002A3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3648" w:rsidRPr="002A3648" w:rsidTr="002A3648">
        <w:trPr>
          <w:trHeight w:val="226"/>
        </w:trPr>
        <w:tc>
          <w:tcPr>
            <w:tcW w:w="3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8" w:rsidRPr="002A3648" w:rsidRDefault="002A364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99 342,9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103 151,7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3 808,8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648" w:rsidRPr="002A3648" w:rsidRDefault="002A3648" w:rsidP="002A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A364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3,8</w:t>
            </w:r>
          </w:p>
        </w:tc>
        <w:tc>
          <w:tcPr>
            <w:tcW w:w="236" w:type="dxa"/>
            <w:vAlign w:val="bottom"/>
          </w:tcPr>
          <w:p w:rsidR="002A3648" w:rsidRPr="002A3648" w:rsidRDefault="002A3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0667" w:rsidRPr="00A3231C" w:rsidRDefault="00AE0667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C7574" w:rsidRPr="00515700" w:rsidRDefault="006A65AD" w:rsidP="006A65A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68461E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Проектом решения предлагается </w:t>
      </w:r>
      <w:r w:rsidR="00477393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>корректировка</w:t>
      </w:r>
      <w:r w:rsidR="008D2C9B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477393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расходов </w:t>
      </w:r>
      <w:r w:rsidR="0068461E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>бюджета</w:t>
      </w:r>
      <w:r w:rsidR="008178B5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F726B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</w:t>
      </w:r>
      <w:r w:rsidR="00477393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 по </w:t>
      </w:r>
      <w:r w:rsidR="002A3648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>18</w:t>
      </w:r>
      <w:r w:rsidR="00477393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8461E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>муниципальным программам</w:t>
      </w:r>
      <w:r w:rsidR="008D2C9B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68461E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F726B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>с у</w:t>
      </w:r>
      <w:r w:rsidR="00F13BC9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>величением расходов на общую сумму –</w:t>
      </w:r>
      <w:r w:rsidR="00225B78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946EA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>202 655,7</w:t>
      </w:r>
      <w:r w:rsidR="009F726B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8461E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>тыс. рублей, ч</w:t>
      </w:r>
      <w:r w:rsidR="00F30D47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то обусловлено распределением </w:t>
      </w:r>
      <w:r w:rsidR="00F30D47"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>поступивших в бюджет муниципального района</w:t>
      </w:r>
      <w:r w:rsidR="000C7574"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>:</w:t>
      </w:r>
    </w:p>
    <w:p w:rsidR="000C7574" w:rsidRPr="00515700" w:rsidRDefault="000C7574" w:rsidP="006A65A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F30D47"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>инициативных  платежей</w:t>
      </w:r>
      <w:r w:rsidR="004E25A4"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  <w:r w:rsidR="00F30D47"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515700" w:rsidRDefault="000C7574" w:rsidP="006A65A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E946EA"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>налоговых доходов бюджета</w:t>
      </w:r>
      <w:r w:rsidR="00E946EA" w:rsidRPr="00B54B6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r w:rsid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0C7574" w:rsidRPr="00515700" w:rsidRDefault="00515700" w:rsidP="006A65A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F30D47" w:rsidRPr="00E946E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дотаций, субсидий, субвенций из бюджета Ханты-Мансийского автономного округа – </w:t>
      </w:r>
      <w:r w:rsidR="00F30D47"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>Югры</w:t>
      </w:r>
      <w:r w:rsidR="004E25A4"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  <w:r w:rsidR="00F30D47"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1027E2" w:rsidRPr="00C22256" w:rsidRDefault="000C7574" w:rsidP="006A65A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F30D47" w:rsidRPr="00515700">
        <w:rPr>
          <w:rFonts w:ascii="Times New Roman" w:hAnsi="Times New Roman" w:cs="Times New Roman"/>
          <w:b w:val="0"/>
          <w:sz w:val="28"/>
          <w:szCs w:val="28"/>
          <w:lang w:eastAsia="ru-RU"/>
        </w:rPr>
        <w:t>иных межбюджетных трансфертов из бюджета Ханты</w:t>
      </w:r>
      <w:r w:rsidR="00F30D47" w:rsidRPr="00B54B6C">
        <w:rPr>
          <w:rFonts w:ascii="Times New Roman" w:hAnsi="Times New Roman" w:cs="Times New Roman"/>
          <w:b w:val="0"/>
          <w:sz w:val="28"/>
          <w:szCs w:val="28"/>
          <w:lang w:eastAsia="ru-RU"/>
        </w:rPr>
        <w:t>-Мансийского автономного округа – Югры и бюджетов сельских поселений</w:t>
      </w:r>
      <w:r w:rsidR="00E946EA" w:rsidRPr="00B54B6C">
        <w:rPr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5E6BD5" w:rsidRPr="00B54B6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том числе </w:t>
      </w:r>
      <w:proofErr w:type="gramStart"/>
      <w:r w:rsidR="005E6BD5" w:rsidRPr="00B54B6C">
        <w:rPr>
          <w:rFonts w:ascii="Times New Roman" w:hAnsi="Times New Roman" w:cs="Times New Roman"/>
          <w:b w:val="0"/>
          <w:sz w:val="28"/>
          <w:szCs w:val="28"/>
          <w:lang w:eastAsia="ru-RU"/>
        </w:rPr>
        <w:t>произведе</w:t>
      </w:r>
      <w:r w:rsidR="00E83F98" w:rsidRPr="00B54B6C">
        <w:rPr>
          <w:rFonts w:ascii="Times New Roman" w:hAnsi="Times New Roman" w:cs="Times New Roman"/>
          <w:b w:val="0"/>
          <w:sz w:val="28"/>
          <w:szCs w:val="28"/>
          <w:lang w:eastAsia="ru-RU"/>
        </w:rPr>
        <w:t>нными</w:t>
      </w:r>
      <w:proofErr w:type="gramEnd"/>
      <w:r w:rsidR="005E6BD5" w:rsidRPr="00B54B6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 основании статьи 217 Бюджетного кодекса Российской Федерации и статьи 12 решения Думы Ханты-Мансийского района от 17.12.2021 № 34 «О бюджете Ханты-Мансийского района на 2022 год и пла</w:t>
      </w:r>
      <w:r w:rsidR="00E946EA" w:rsidRPr="00B54B6C">
        <w:rPr>
          <w:rFonts w:ascii="Times New Roman" w:hAnsi="Times New Roman" w:cs="Times New Roman"/>
          <w:b w:val="0"/>
          <w:sz w:val="28"/>
          <w:szCs w:val="28"/>
          <w:lang w:eastAsia="ru-RU"/>
        </w:rPr>
        <w:t>новый период 2023 и 2024 годов».</w:t>
      </w:r>
    </w:p>
    <w:p w:rsidR="008D2C9B" w:rsidRPr="00B54B6C" w:rsidRDefault="005E6BD5" w:rsidP="008D2C9B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>П</w:t>
      </w:r>
      <w:r w:rsidR="005E70F9" w:rsidRPr="00B54B6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72C5D" w:rsidRPr="00B54B6C">
        <w:rPr>
          <w:rFonts w:ascii="Times New Roman" w:eastAsia="Calibri" w:hAnsi="Times New Roman" w:cs="Times New Roman"/>
          <w:sz w:val="28"/>
          <w:szCs w:val="28"/>
        </w:rPr>
        <w:t>16</w:t>
      </w:r>
      <w:r w:rsidR="001027E2" w:rsidRPr="00B54B6C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</w:t>
      </w:r>
      <w:r w:rsidR="00776070" w:rsidRPr="00B54B6C">
        <w:rPr>
          <w:rFonts w:ascii="Times New Roman" w:eastAsia="Calibri" w:hAnsi="Times New Roman" w:cs="Times New Roman"/>
          <w:sz w:val="28"/>
          <w:szCs w:val="28"/>
        </w:rPr>
        <w:t xml:space="preserve"> Проектом</w:t>
      </w:r>
      <w:r w:rsidR="001027E2" w:rsidRPr="00B54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038" w:rsidRPr="00B54B6C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1027E2" w:rsidRPr="00B54B6C">
        <w:rPr>
          <w:rFonts w:ascii="Times New Roman" w:eastAsia="Calibri" w:hAnsi="Times New Roman" w:cs="Times New Roman"/>
          <w:sz w:val="28"/>
          <w:szCs w:val="28"/>
        </w:rPr>
        <w:t>предлагается увеличение расходов</w:t>
      </w:r>
      <w:r w:rsidR="00776070" w:rsidRPr="00B54B6C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1027E2" w:rsidRPr="00B54B6C">
        <w:rPr>
          <w:rFonts w:ascii="Times New Roman" w:eastAsia="Calibri" w:hAnsi="Times New Roman" w:cs="Times New Roman"/>
          <w:sz w:val="28"/>
          <w:szCs w:val="28"/>
        </w:rPr>
        <w:t>:</w:t>
      </w:r>
      <w:r w:rsidR="008D2C9B" w:rsidRPr="00B54B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2C5D" w:rsidRPr="00B54B6C" w:rsidRDefault="00972C5D" w:rsidP="00972C5D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B54B6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4B6C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районе на 2022-2024 годы»                 на 30 453,4 тыс. рублей или 1,4 %;</w:t>
      </w:r>
    </w:p>
    <w:p w:rsidR="00972C5D" w:rsidRPr="00B54B6C" w:rsidRDefault="00972C5D" w:rsidP="00972C5D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2022-2024 годы»                           на 1 876,0 тыс. рублей или 0,6%;</w:t>
      </w:r>
    </w:p>
    <w:p w:rsidR="00972C5D" w:rsidRPr="00B54B6C" w:rsidRDefault="00972C5D" w:rsidP="00972C5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Развитие спорта и туризма на территории Ханты-Мансийского района                  на 2022-2024 годы» на </w:t>
      </w:r>
      <w:r w:rsidR="00817406" w:rsidRPr="00B54B6C">
        <w:rPr>
          <w:rFonts w:ascii="Times New Roman" w:eastAsia="Calibri" w:hAnsi="Times New Roman" w:cs="Times New Roman"/>
          <w:sz w:val="28"/>
          <w:szCs w:val="28"/>
        </w:rPr>
        <w:t>2 665,2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17406" w:rsidRPr="00B54B6C">
        <w:rPr>
          <w:rFonts w:ascii="Times New Roman" w:eastAsia="Calibri" w:hAnsi="Times New Roman" w:cs="Times New Roman"/>
          <w:sz w:val="28"/>
          <w:szCs w:val="28"/>
        </w:rPr>
        <w:t>2,3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972C5D" w:rsidRPr="00B54B6C" w:rsidRDefault="00972C5D" w:rsidP="00972C5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Ханты-Мансийского района                          на 2022 – 2024 годы» на </w:t>
      </w:r>
      <w:r w:rsidR="00817406" w:rsidRPr="00B54B6C">
        <w:rPr>
          <w:rFonts w:ascii="Times New Roman" w:eastAsia="Calibri" w:hAnsi="Times New Roman" w:cs="Times New Roman"/>
          <w:sz w:val="28"/>
          <w:szCs w:val="28"/>
        </w:rPr>
        <w:t>630,5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17406" w:rsidRPr="00B54B6C">
        <w:rPr>
          <w:rFonts w:ascii="Times New Roman" w:eastAsia="Calibri" w:hAnsi="Times New Roman" w:cs="Times New Roman"/>
          <w:sz w:val="28"/>
          <w:szCs w:val="28"/>
        </w:rPr>
        <w:t>1,2</w:t>
      </w:r>
      <w:r w:rsidRPr="00B54B6C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817406" w:rsidRPr="00B54B6C" w:rsidRDefault="00817406" w:rsidP="00817406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>«Развитие агропромышленного комплекса Ханты-Мансийского района</w:t>
      </w:r>
      <w:r w:rsidR="00C2225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на 2022 – 2024 годы» на 9 389,4 тыс. рублей или 8,7 %;</w:t>
      </w:r>
    </w:p>
    <w:p w:rsidR="00817406" w:rsidRPr="00B54B6C" w:rsidRDefault="00817406" w:rsidP="00972C5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                     на 2022 – 2024 годы» на 29 366,9 тыс. рублей или 20,1 раза;</w:t>
      </w:r>
    </w:p>
    <w:p w:rsidR="00972C5D" w:rsidRPr="00B54B6C" w:rsidRDefault="00817406" w:rsidP="00972C5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>«</w:t>
      </w:r>
      <w:r w:rsidR="00972C5D" w:rsidRPr="00B54B6C">
        <w:rPr>
          <w:rFonts w:ascii="Times New Roman" w:eastAsia="Calibri" w:hAnsi="Times New Roman" w:cs="Times New Roman"/>
          <w:sz w:val="28"/>
          <w:szCs w:val="28"/>
        </w:rPr>
        <w:t xml:space="preserve">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="00972C5D" w:rsidRPr="00B54B6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72C5D" w:rsidRPr="00B54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72C5D" w:rsidRPr="00B54B6C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972C5D" w:rsidRPr="00B54B6C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на 2022-2024 годы» на </w:t>
      </w:r>
      <w:r w:rsidRPr="00B54B6C">
        <w:rPr>
          <w:rFonts w:ascii="Times New Roman" w:eastAsia="Calibri" w:hAnsi="Times New Roman" w:cs="Times New Roman"/>
          <w:sz w:val="28"/>
          <w:szCs w:val="28"/>
        </w:rPr>
        <w:t>37 160,0</w:t>
      </w:r>
      <w:r w:rsidR="00972C5D" w:rsidRPr="00B54B6C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B54B6C">
        <w:rPr>
          <w:rFonts w:ascii="Times New Roman" w:eastAsia="Calibri" w:hAnsi="Times New Roman" w:cs="Times New Roman"/>
          <w:sz w:val="28"/>
          <w:szCs w:val="28"/>
        </w:rPr>
        <w:t>4,7</w:t>
      </w:r>
      <w:r w:rsidR="00972C5D" w:rsidRPr="00B54B6C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817406" w:rsidRPr="00B54B6C" w:rsidRDefault="00817406" w:rsidP="00817406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«Профилактика правонарушений в сфере обеспечения общественной безопасности </w:t>
      </w:r>
      <w:proofErr w:type="gramStart"/>
      <w:r w:rsidRPr="00B54B6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4B6C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районе на 2022-2024 годы» на 1 120,0 тыс. рублей или  86,6 %;</w:t>
      </w:r>
    </w:p>
    <w:p w:rsidR="00817406" w:rsidRPr="00B54B6C" w:rsidRDefault="00817406" w:rsidP="00817406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C2225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54B6C">
        <w:rPr>
          <w:rFonts w:ascii="Times New Roman" w:eastAsia="Calibri" w:hAnsi="Times New Roman" w:cs="Times New Roman"/>
          <w:sz w:val="28"/>
          <w:szCs w:val="28"/>
        </w:rPr>
        <w:t>на 2022-2024 годы» на 500,0 тыс. рублей или 9,3 %;</w:t>
      </w:r>
    </w:p>
    <w:p w:rsidR="00817406" w:rsidRPr="00B54B6C" w:rsidRDefault="00817406" w:rsidP="00817406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транспортной системы на территории                       Ханты-Мансийского района на 2022-2024 годы» на </w:t>
      </w:r>
      <w:r w:rsidR="00B54B6C" w:rsidRPr="00B54B6C">
        <w:rPr>
          <w:rFonts w:ascii="Times New Roman" w:eastAsia="Calibri" w:hAnsi="Times New Roman" w:cs="Times New Roman"/>
          <w:sz w:val="28"/>
          <w:szCs w:val="28"/>
        </w:rPr>
        <w:t>25 155,5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или </w:t>
      </w:r>
      <w:r w:rsidR="00B54B6C" w:rsidRPr="00B54B6C">
        <w:rPr>
          <w:rFonts w:ascii="Times New Roman" w:eastAsia="Calibri" w:hAnsi="Times New Roman" w:cs="Times New Roman"/>
          <w:sz w:val="28"/>
          <w:szCs w:val="28"/>
        </w:rPr>
        <w:t>12,6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раза;</w:t>
      </w:r>
    </w:p>
    <w:p w:rsidR="00972C5D" w:rsidRPr="00B54B6C" w:rsidRDefault="00972C5D" w:rsidP="00972C5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                                Ханты-Мансийского района на 2022-2024 годы» на </w:t>
      </w:r>
      <w:r w:rsidR="00B54B6C" w:rsidRPr="00B54B6C">
        <w:rPr>
          <w:rFonts w:ascii="Times New Roman" w:eastAsia="Calibri" w:hAnsi="Times New Roman" w:cs="Times New Roman"/>
          <w:sz w:val="28"/>
          <w:szCs w:val="28"/>
        </w:rPr>
        <w:t>9 333,4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B54B6C" w:rsidRPr="00B54B6C">
        <w:rPr>
          <w:rFonts w:ascii="Times New Roman" w:eastAsia="Calibri" w:hAnsi="Times New Roman" w:cs="Times New Roman"/>
          <w:sz w:val="28"/>
          <w:szCs w:val="28"/>
        </w:rPr>
        <w:t xml:space="preserve">                         или 2,4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3A682D" w:rsidRPr="00B54B6C" w:rsidRDefault="003A682D" w:rsidP="003A682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«Развитие гражданского общества Ханты-Мансийского района                       на 2022 – 2024 годы» на </w:t>
      </w:r>
      <w:r w:rsidR="00B54B6C" w:rsidRPr="00B54B6C">
        <w:rPr>
          <w:rFonts w:ascii="Times New Roman" w:eastAsia="Calibri" w:hAnsi="Times New Roman" w:cs="Times New Roman"/>
          <w:sz w:val="28"/>
          <w:szCs w:val="28"/>
        </w:rPr>
        <w:t xml:space="preserve">1 610,5 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B54B6C" w:rsidRPr="00B54B6C">
        <w:rPr>
          <w:rFonts w:ascii="Times New Roman" w:eastAsia="Calibri" w:hAnsi="Times New Roman" w:cs="Times New Roman"/>
          <w:sz w:val="28"/>
          <w:szCs w:val="28"/>
        </w:rPr>
        <w:t>10,4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3A682D" w:rsidRPr="00B54B6C" w:rsidRDefault="00677A01" w:rsidP="003A682D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«Формирование и развитие муниципального имущества                          Ханты-Мансийского района на 2022 – 2024 годы» на </w:t>
      </w:r>
      <w:r w:rsidR="00B54B6C" w:rsidRPr="00B54B6C">
        <w:rPr>
          <w:rFonts w:ascii="Times New Roman" w:eastAsia="Calibri" w:hAnsi="Times New Roman" w:cs="Times New Roman"/>
          <w:sz w:val="28"/>
          <w:szCs w:val="28"/>
        </w:rPr>
        <w:t>11 678,9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54B6C" w:rsidRPr="00B54B6C">
        <w:rPr>
          <w:rFonts w:ascii="Times New Roman" w:eastAsia="Calibri" w:hAnsi="Times New Roman" w:cs="Times New Roman"/>
          <w:sz w:val="28"/>
          <w:szCs w:val="28"/>
        </w:rPr>
        <w:t xml:space="preserve"> рублей                 или 26,8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B54B6C" w:rsidRPr="00B54B6C" w:rsidRDefault="00B54B6C" w:rsidP="00B54B6C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использования земельных ресурсов Ханты-Мансийского района на 2022 – 2024 годы» на 30,0 тыс. рублей                 или 3,5 %;</w:t>
      </w:r>
    </w:p>
    <w:p w:rsidR="00677A01" w:rsidRPr="00B54B6C" w:rsidRDefault="00677A01" w:rsidP="00677A0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«Повышение эффективности муниципального управления                       Ханты-Мансийского района на 2022 – 2024 годы» на </w:t>
      </w:r>
      <w:r w:rsidR="00B54B6C" w:rsidRPr="00B54B6C">
        <w:rPr>
          <w:rFonts w:ascii="Times New Roman" w:eastAsia="Calibri" w:hAnsi="Times New Roman" w:cs="Times New Roman"/>
          <w:sz w:val="28"/>
          <w:szCs w:val="28"/>
        </w:rPr>
        <w:t>41 004,1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или </w:t>
      </w:r>
      <w:r w:rsidR="00B54B6C" w:rsidRPr="00B54B6C">
        <w:rPr>
          <w:rFonts w:ascii="Times New Roman" w:eastAsia="Calibri" w:hAnsi="Times New Roman" w:cs="Times New Roman"/>
          <w:sz w:val="28"/>
          <w:szCs w:val="28"/>
        </w:rPr>
        <w:t>14,9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677A01" w:rsidRPr="00B54B6C" w:rsidRDefault="00677A01" w:rsidP="00677A0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населенных пунктов Ханты-Мансийского района                       на 2021-2025 годы» на </w:t>
      </w:r>
      <w:r w:rsidR="00B54B6C" w:rsidRPr="00B54B6C">
        <w:rPr>
          <w:rFonts w:ascii="Times New Roman" w:eastAsia="Calibri" w:hAnsi="Times New Roman" w:cs="Times New Roman"/>
          <w:sz w:val="28"/>
          <w:szCs w:val="28"/>
        </w:rPr>
        <w:t>5 119,5 тыс. рублей или 6,9</w:t>
      </w:r>
      <w:r w:rsidRPr="00B54B6C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BD67ED" w:rsidRPr="00972C5D" w:rsidRDefault="00B305F2" w:rsidP="00A933F0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6C">
        <w:rPr>
          <w:rFonts w:ascii="Times New Roman" w:eastAsia="Calibri" w:hAnsi="Times New Roman" w:cs="Times New Roman"/>
          <w:sz w:val="28"/>
          <w:szCs w:val="28"/>
        </w:rPr>
        <w:t>Проектом</w:t>
      </w:r>
      <w:r w:rsidRPr="00972C5D">
        <w:rPr>
          <w:rFonts w:ascii="Times New Roman" w:eastAsia="Calibri" w:hAnsi="Times New Roman" w:cs="Times New Roman"/>
          <w:sz w:val="28"/>
          <w:szCs w:val="28"/>
        </w:rPr>
        <w:t xml:space="preserve"> решения п</w:t>
      </w:r>
      <w:r w:rsidR="00E83F98" w:rsidRPr="00972C5D">
        <w:rPr>
          <w:rFonts w:ascii="Times New Roman" w:eastAsia="Calibri" w:hAnsi="Times New Roman" w:cs="Times New Roman"/>
          <w:sz w:val="28"/>
          <w:szCs w:val="28"/>
        </w:rPr>
        <w:t>о</w:t>
      </w:r>
      <w:r w:rsidR="00BD67ED" w:rsidRPr="00972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231">
        <w:rPr>
          <w:rFonts w:ascii="Times New Roman" w:eastAsia="Calibri" w:hAnsi="Times New Roman" w:cs="Times New Roman"/>
          <w:sz w:val="28"/>
          <w:szCs w:val="28"/>
        </w:rPr>
        <w:t>2</w:t>
      </w:r>
      <w:r w:rsidR="00BD67ED" w:rsidRPr="00972C5D">
        <w:rPr>
          <w:rFonts w:ascii="Times New Roman" w:eastAsia="Calibri" w:hAnsi="Times New Roman" w:cs="Times New Roman"/>
          <w:sz w:val="28"/>
          <w:szCs w:val="28"/>
        </w:rPr>
        <w:t xml:space="preserve"> муниципальным</w:t>
      </w:r>
      <w:r w:rsidR="00E83F98" w:rsidRPr="00972C5D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BD67ED" w:rsidRPr="00972C5D">
        <w:rPr>
          <w:rFonts w:ascii="Times New Roman" w:eastAsia="Calibri" w:hAnsi="Times New Roman" w:cs="Times New Roman"/>
          <w:sz w:val="28"/>
          <w:szCs w:val="28"/>
        </w:rPr>
        <w:t>мам</w:t>
      </w:r>
      <w:r w:rsidR="00E04BB4" w:rsidRPr="00972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7ED" w:rsidRPr="00972C5D">
        <w:rPr>
          <w:rFonts w:ascii="Times New Roman" w:eastAsia="Calibri" w:hAnsi="Times New Roman" w:cs="Times New Roman"/>
          <w:sz w:val="28"/>
          <w:szCs w:val="28"/>
        </w:rPr>
        <w:t>предлагается уменьшение расходов, в том числе:</w:t>
      </w:r>
    </w:p>
    <w:p w:rsidR="0036711A" w:rsidRDefault="0036711A" w:rsidP="0036711A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5D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972C5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72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2C5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972C5D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на 2022-2024 годы» на </w:t>
      </w:r>
      <w:r w:rsidR="00972C5D" w:rsidRPr="00972C5D">
        <w:rPr>
          <w:rFonts w:ascii="Times New Roman" w:eastAsia="Calibri" w:hAnsi="Times New Roman" w:cs="Times New Roman"/>
          <w:sz w:val="28"/>
          <w:szCs w:val="28"/>
        </w:rPr>
        <w:t>3 586,5</w:t>
      </w:r>
      <w:r w:rsidRPr="00972C5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972C5D" w:rsidRPr="00972C5D">
        <w:rPr>
          <w:rFonts w:ascii="Times New Roman" w:eastAsia="Calibri" w:hAnsi="Times New Roman" w:cs="Times New Roman"/>
          <w:sz w:val="28"/>
          <w:szCs w:val="28"/>
        </w:rPr>
        <w:t>3,5</w:t>
      </w:r>
      <w:r w:rsidRPr="00972C5D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972C5D" w:rsidRPr="00972C5D" w:rsidRDefault="00972C5D" w:rsidP="00972C5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5D">
        <w:rPr>
          <w:rFonts w:ascii="Times New Roman" w:eastAsia="Calibri" w:hAnsi="Times New Roman" w:cs="Times New Roman"/>
          <w:sz w:val="28"/>
          <w:szCs w:val="28"/>
        </w:rPr>
        <w:t xml:space="preserve">«Подготовка перспективных территорий для развития жилищного строительства Ханты-Мансийского района на 2022 – 2024 годы»                                          на 851,1 тыс. рублей или 21,0 %. </w:t>
      </w:r>
    </w:p>
    <w:p w:rsidR="00E946EA" w:rsidRPr="00E946EA" w:rsidRDefault="00E946EA" w:rsidP="00367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11A">
        <w:rPr>
          <w:rFonts w:ascii="Times New Roman" w:eastAsia="Calibri" w:hAnsi="Times New Roman" w:cs="Times New Roman"/>
          <w:sz w:val="28"/>
          <w:szCs w:val="28"/>
        </w:rPr>
        <w:t>По 5</w:t>
      </w:r>
      <w:r w:rsidR="006563FE" w:rsidRPr="0036711A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корректировка расходов                                </w:t>
      </w:r>
      <w:r w:rsidR="001015D1" w:rsidRPr="0036711A">
        <w:rPr>
          <w:rFonts w:ascii="Times New Roman" w:eastAsia="Calibri" w:hAnsi="Times New Roman" w:cs="Times New Roman"/>
          <w:sz w:val="28"/>
          <w:szCs w:val="28"/>
        </w:rPr>
        <w:t xml:space="preserve"> не предусмотрена, в том числе:</w:t>
      </w:r>
      <w:r w:rsidR="00677A01" w:rsidRPr="00367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3FE" w:rsidRPr="0036711A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r w:rsidR="001C11EF" w:rsidRPr="003671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6563FE" w:rsidRPr="0036711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563FE" w:rsidRPr="00367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563FE" w:rsidRPr="0036711A">
        <w:rPr>
          <w:rFonts w:ascii="Times New Roman" w:eastAsia="Calibri" w:hAnsi="Times New Roman" w:cs="Times New Roman"/>
          <w:sz w:val="28"/>
          <w:szCs w:val="28"/>
        </w:rPr>
        <w:t>Ха</w:t>
      </w:r>
      <w:r w:rsidR="001015D1" w:rsidRPr="0036711A">
        <w:rPr>
          <w:rFonts w:ascii="Times New Roman" w:eastAsia="Calibri" w:hAnsi="Times New Roman" w:cs="Times New Roman"/>
          <w:sz w:val="28"/>
          <w:szCs w:val="28"/>
        </w:rPr>
        <w:t>нты-Мансийском</w:t>
      </w:r>
      <w:proofErr w:type="gramEnd"/>
      <w:r w:rsidR="001015D1" w:rsidRPr="0036711A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6563FE" w:rsidRPr="0036711A">
        <w:rPr>
          <w:rFonts w:ascii="Times New Roman" w:eastAsia="Calibri" w:hAnsi="Times New Roman" w:cs="Times New Roman"/>
          <w:sz w:val="28"/>
          <w:szCs w:val="28"/>
        </w:rPr>
        <w:t xml:space="preserve"> на 2022–2024 годы»;</w:t>
      </w:r>
      <w:r w:rsidRPr="0036711A">
        <w:rPr>
          <w:rFonts w:ascii="Times New Roman" w:eastAsia="Calibri" w:hAnsi="Times New Roman" w:cs="Times New Roman"/>
          <w:sz w:val="28"/>
          <w:szCs w:val="28"/>
        </w:rPr>
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годы»;</w:t>
      </w:r>
      <w:r w:rsidR="0036711A" w:rsidRPr="0036711A">
        <w:rPr>
          <w:rFonts w:ascii="Times New Roman" w:eastAsia="Calibri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Ханты-Мансийского района на 2022 – 2024 годы», «Развитие цифрового общества Ханты-Мансийского района на 2022 – 2024 годы»; «Устойчивое развитие коренных малочисленных народов Севера                  на территории Ханты-Мансийского района на 2022 – 2024 годы».   </w:t>
      </w:r>
    </w:p>
    <w:p w:rsidR="00576985" w:rsidRDefault="00335E16" w:rsidP="00856FDB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85">
        <w:rPr>
          <w:rFonts w:ascii="Times New Roman" w:eastAsia="Calibri" w:hAnsi="Times New Roman" w:cs="Times New Roman"/>
          <w:sz w:val="28"/>
          <w:szCs w:val="28"/>
        </w:rPr>
        <w:lastRenderedPageBreak/>
        <w:t>Проектом решения предлагается увеличить р</w:t>
      </w:r>
      <w:r w:rsidR="00E807E2" w:rsidRPr="00576985">
        <w:rPr>
          <w:rFonts w:ascii="Times New Roman" w:eastAsia="Calibri" w:hAnsi="Times New Roman" w:cs="Times New Roman"/>
          <w:sz w:val="28"/>
          <w:szCs w:val="28"/>
        </w:rPr>
        <w:t xml:space="preserve">азмер финансирования непрограммных мероприятий </w:t>
      </w:r>
      <w:r w:rsidR="00A97A51" w:rsidRPr="0057698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015D1" w:rsidRPr="00576985">
        <w:rPr>
          <w:rFonts w:ascii="Times New Roman" w:eastAsia="Calibri" w:hAnsi="Times New Roman" w:cs="Times New Roman"/>
          <w:sz w:val="28"/>
          <w:szCs w:val="28"/>
        </w:rPr>
        <w:t>3</w:t>
      </w:r>
      <w:r w:rsidR="00B54B6C" w:rsidRPr="00576985">
        <w:rPr>
          <w:rFonts w:ascii="Times New Roman" w:eastAsia="Calibri" w:hAnsi="Times New Roman" w:cs="Times New Roman"/>
          <w:sz w:val="28"/>
          <w:szCs w:val="28"/>
        </w:rPr>
        <w:t> 808,8</w:t>
      </w:r>
      <w:r w:rsidR="000646D3" w:rsidRPr="00576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57698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97A51" w:rsidRPr="00576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576985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B54B6C" w:rsidRPr="00576985">
        <w:rPr>
          <w:rFonts w:ascii="Times New Roman" w:eastAsia="Calibri" w:hAnsi="Times New Roman" w:cs="Times New Roman"/>
          <w:sz w:val="28"/>
          <w:szCs w:val="28"/>
        </w:rPr>
        <w:t>3,8</w:t>
      </w:r>
      <w:r w:rsidR="001015D1" w:rsidRPr="00576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57698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37256F" w:rsidRPr="005769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E807E2" w:rsidRPr="00576985">
        <w:rPr>
          <w:rFonts w:ascii="Times New Roman" w:eastAsia="Calibri" w:hAnsi="Times New Roman" w:cs="Times New Roman"/>
          <w:sz w:val="28"/>
          <w:szCs w:val="28"/>
        </w:rPr>
        <w:t>с</w:t>
      </w:r>
      <w:r w:rsidR="002C63B0" w:rsidRPr="00576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B6C" w:rsidRPr="00576985">
        <w:rPr>
          <w:rFonts w:ascii="Times New Roman" w:eastAsia="Calibri" w:hAnsi="Times New Roman" w:cs="Times New Roman"/>
          <w:sz w:val="28"/>
          <w:szCs w:val="28"/>
        </w:rPr>
        <w:t xml:space="preserve">99 342,9 </w:t>
      </w:r>
      <w:r w:rsidR="00671DDE" w:rsidRPr="0057698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6DA7" w:rsidRPr="00576985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D33DFB" w:rsidRPr="00576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B6C" w:rsidRPr="00576985">
        <w:rPr>
          <w:rFonts w:ascii="Times New Roman" w:eastAsia="Calibri" w:hAnsi="Times New Roman" w:cs="Times New Roman"/>
          <w:sz w:val="28"/>
          <w:szCs w:val="28"/>
        </w:rPr>
        <w:t>103 151,7 тыс</w:t>
      </w:r>
      <w:r w:rsidR="002D5984" w:rsidRPr="00576985">
        <w:rPr>
          <w:rFonts w:ascii="Times New Roman" w:eastAsia="Calibri" w:hAnsi="Times New Roman" w:cs="Times New Roman"/>
          <w:sz w:val="28"/>
          <w:szCs w:val="28"/>
        </w:rPr>
        <w:t xml:space="preserve">. рублей, </w:t>
      </w:r>
      <w:r w:rsidR="00671DDE" w:rsidRPr="00576985">
        <w:rPr>
          <w:rFonts w:ascii="Times New Roman" w:eastAsia="Calibri" w:hAnsi="Times New Roman" w:cs="Times New Roman"/>
          <w:sz w:val="28"/>
          <w:szCs w:val="28"/>
        </w:rPr>
        <w:t>что</w:t>
      </w:r>
      <w:r w:rsidR="00856FDB" w:rsidRPr="00576985">
        <w:rPr>
          <w:rFonts w:ascii="Times New Roman" w:eastAsia="Calibri" w:hAnsi="Times New Roman" w:cs="Times New Roman"/>
          <w:sz w:val="28"/>
          <w:szCs w:val="28"/>
        </w:rPr>
        <w:t xml:space="preserve"> связано</w:t>
      </w:r>
      <w:r w:rsidR="005769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0FE6" w:rsidRDefault="00E5427A" w:rsidP="00856FD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56FDB" w:rsidRPr="00576985">
        <w:rPr>
          <w:rFonts w:ascii="Times New Roman" w:eastAsia="Calibri" w:hAnsi="Times New Roman" w:cs="Times New Roman"/>
          <w:sz w:val="28"/>
          <w:szCs w:val="28"/>
        </w:rPr>
        <w:t>с</w:t>
      </w:r>
      <w:r w:rsidR="00576985" w:rsidRPr="0057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="00576985" w:rsidRPr="0085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по заработной плате</w:t>
      </w:r>
      <w:r w:rsidR="00576985" w:rsidRPr="0057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76985" w:rsidRPr="0085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начислениям на выплаты по оплате труда </w:t>
      </w:r>
      <w:r w:rsidR="00D4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 w:rsidR="0057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и Контрольно-счетной палаты </w:t>
      </w:r>
      <w:r w:rsidR="00C2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7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в связи с </w:t>
      </w:r>
      <w:r w:rsidR="00576985" w:rsidRPr="0085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57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ФОТ на 4% с 01.10.2022</w:t>
      </w:r>
      <w:r w:rsidR="00D4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6985" w:rsidRDefault="00E5427A" w:rsidP="00856FDB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56FDB" w:rsidRPr="00576985">
        <w:rPr>
          <w:rFonts w:ascii="Times New Roman" w:eastAsia="Calibri" w:hAnsi="Times New Roman" w:cs="Times New Roman"/>
          <w:sz w:val="28"/>
          <w:szCs w:val="28"/>
        </w:rPr>
        <w:t>р</w:t>
      </w:r>
      <w:r w:rsidR="00385AF7" w:rsidRPr="00576985">
        <w:rPr>
          <w:rFonts w:ascii="Times New Roman" w:eastAsia="Calibri" w:hAnsi="Times New Roman" w:cs="Times New Roman"/>
          <w:sz w:val="28"/>
          <w:szCs w:val="28"/>
        </w:rPr>
        <w:t>аспределением и</w:t>
      </w:r>
      <w:r w:rsidR="00385AF7" w:rsidRPr="00576985">
        <w:rPr>
          <w:rFonts w:ascii="Times New Roman" w:eastAsia="Times New Roman" w:hAnsi="Times New Roman"/>
          <w:sz w:val="28"/>
          <w:szCs w:val="28"/>
          <w:lang w:eastAsia="ru-RU"/>
        </w:rPr>
        <w:t>ных межбюджетны</w:t>
      </w:r>
      <w:r w:rsidR="00B32FD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85AF7" w:rsidRPr="0057698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трансфертов</w:t>
      </w:r>
      <w:r w:rsidR="00856FDB" w:rsidRPr="0057698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76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6985" w:rsidRDefault="00385AF7" w:rsidP="00856FDB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8E6">
        <w:rPr>
          <w:rFonts w:ascii="Times New Roman" w:eastAsia="Times New Roman" w:hAnsi="Times New Roman"/>
          <w:sz w:val="28"/>
          <w:szCs w:val="28"/>
          <w:lang w:eastAsia="ru-RU"/>
        </w:rPr>
        <w:t>на поощрение муниципальных управленческих кома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32FDC">
        <w:rPr>
          <w:rFonts w:ascii="Times New Roman" w:eastAsia="Times New Roman" w:hAnsi="Times New Roman"/>
          <w:sz w:val="28"/>
          <w:szCs w:val="28"/>
          <w:lang w:eastAsia="ru-RU"/>
        </w:rPr>
        <w:t xml:space="preserve">д за счет средств дотации для </w:t>
      </w:r>
      <w:r w:rsidRPr="00E308E6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поощрения </w:t>
      </w:r>
      <w:proofErr w:type="gramStart"/>
      <w:r w:rsidRPr="00E308E6">
        <w:rPr>
          <w:rFonts w:ascii="Times New Roman" w:eastAsia="Times New Roman" w:hAnsi="Times New Roman"/>
          <w:sz w:val="28"/>
          <w:szCs w:val="28"/>
          <w:lang w:eastAsia="ru-RU"/>
        </w:rPr>
        <w:t>достижения наилучших показателей деятельности органов местного самоуправления муниципальных районов</w:t>
      </w:r>
      <w:proofErr w:type="gramEnd"/>
      <w:r w:rsidR="00856FD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76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5AF7" w:rsidRDefault="004535BC" w:rsidP="00856FDB">
      <w:pPr>
        <w:spacing w:after="0" w:line="2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8E6">
        <w:rPr>
          <w:rFonts w:ascii="Times New Roman" w:eastAsia="Times New Roman" w:hAnsi="Times New Roman"/>
          <w:sz w:val="28"/>
          <w:szCs w:val="28"/>
          <w:lang w:eastAsia="ru-RU"/>
        </w:rPr>
        <w:t>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</w:t>
      </w:r>
      <w:r w:rsidR="00856FDB">
        <w:rPr>
          <w:rFonts w:ascii="Times New Roman" w:eastAsia="Times New Roman" w:hAnsi="Times New Roman"/>
          <w:sz w:val="28"/>
          <w:szCs w:val="28"/>
          <w:lang w:eastAsia="ru-RU"/>
        </w:rPr>
        <w:t>ерации</w:t>
      </w:r>
      <w:r w:rsidR="00C22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856FDB">
        <w:rPr>
          <w:rFonts w:ascii="Times New Roman" w:eastAsia="Times New Roman" w:hAnsi="Times New Roman"/>
          <w:sz w:val="28"/>
          <w:szCs w:val="28"/>
          <w:lang w:eastAsia="ru-RU"/>
        </w:rPr>
        <w:t xml:space="preserve"> от 7 мая 2012 года №</w:t>
      </w:r>
      <w:r w:rsidR="00283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6FDB">
        <w:rPr>
          <w:rFonts w:ascii="Times New Roman" w:eastAsia="Times New Roman" w:hAnsi="Times New Roman"/>
          <w:sz w:val="28"/>
          <w:szCs w:val="28"/>
          <w:lang w:eastAsia="ru-RU"/>
        </w:rPr>
        <w:t>597 «</w:t>
      </w:r>
      <w:r w:rsidRPr="00E308E6">
        <w:rPr>
          <w:rFonts w:ascii="Times New Roman" w:eastAsia="Times New Roman" w:hAnsi="Times New Roman"/>
          <w:sz w:val="28"/>
          <w:szCs w:val="28"/>
          <w:lang w:eastAsia="ru-RU"/>
        </w:rPr>
        <w:t>О мероприятиях по реализации государственной социальной пол</w:t>
      </w:r>
      <w:r w:rsidR="00856FDB">
        <w:rPr>
          <w:rFonts w:ascii="Times New Roman" w:eastAsia="Times New Roman" w:hAnsi="Times New Roman"/>
          <w:sz w:val="28"/>
          <w:szCs w:val="28"/>
          <w:lang w:eastAsia="ru-RU"/>
        </w:rPr>
        <w:t>итики»</w:t>
      </w:r>
      <w:r w:rsidR="00856FDB" w:rsidRPr="00856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6FDB" w:rsidRPr="00D44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финансирование наказов избирателей депутатам Думы Ханты-Мансийского автономного округа-Югры</w:t>
      </w:r>
      <w:r w:rsidR="00856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56FDB" w:rsidRPr="00856FDB" w:rsidRDefault="00856FDB" w:rsidP="00856FDB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56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финансирование наказов избирателей депутатам Думы </w:t>
      </w:r>
      <w:r w:rsidR="00C22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856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56FDB" w:rsidRDefault="00E5427A" w:rsidP="00385AF7">
      <w:pPr>
        <w:tabs>
          <w:tab w:val="left" w:pos="1973"/>
        </w:tabs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32FD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распределением субвенции </w:t>
      </w:r>
      <w:r w:rsidR="00D40FE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D40FE6" w:rsidRPr="000400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19B" w:rsidRPr="00515700" w:rsidRDefault="0067419B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из бюджета муниципального района в бюджеты сельских поселений распределены средства, </w:t>
      </w:r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CC1A30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9 190,3</w:t>
      </w:r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8971F3" w:rsidRPr="00515700" w:rsidRDefault="00CD0A28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8011E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97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на </w:t>
      </w:r>
      <w:r w:rsidR="00515700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2 833,2</w:t>
      </w:r>
      <w:r w:rsidR="00622097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7419B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непрограммные расходы, из них</w:t>
      </w:r>
      <w:r w:rsidR="00622097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2231" w:rsidRPr="00515700" w:rsidRDefault="00CD0A28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0CE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на 7 450,0 тыс. рублей </w:t>
      </w:r>
      <w:r w:rsidR="0078011E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20CE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78011E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11E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АО «Газпром нефть» 2022 года </w:t>
      </w:r>
      <w:r w:rsidR="00B43293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перераспределены с </w:t>
      </w:r>
      <w:r w:rsidR="00B43293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непрограммных расходов на реализацию</w:t>
      </w:r>
      <w:r w:rsidR="0078011E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B43293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</w:t>
      </w:r>
      <w:r w:rsidR="0078011E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 Ханты-Мансийского района в сельских поселениях,</w:t>
      </w:r>
      <w:r w:rsidR="00C22256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8011E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  <w:r w:rsidR="00DA2231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сельскому поселению Шапша</w:t>
      </w:r>
      <w:r w:rsidR="00DA2231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 2 000,0 тыс. рублей</w:t>
      </w:r>
      <w:r w:rsidR="00DA2231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256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A2231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2231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сельскому поселению Сибирский в объеме </w:t>
      </w:r>
      <w:r w:rsidR="00DA2231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 тыс. рублей</w:t>
      </w:r>
      <w:r w:rsidR="00C22256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A2231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31" w:rsidRPr="00515700">
        <w:rPr>
          <w:rFonts w:ascii="Times New Roman" w:eastAsia="Times New Roman" w:hAnsi="Times New Roman"/>
          <w:sz w:val="28"/>
          <w:szCs w:val="28"/>
          <w:lang w:eastAsia="ru-RU"/>
        </w:rPr>
        <w:t>на муниципаль</w:t>
      </w:r>
      <w:r w:rsidR="0078011E" w:rsidRPr="00515700">
        <w:rPr>
          <w:rFonts w:ascii="Times New Roman" w:eastAsia="Times New Roman" w:hAnsi="Times New Roman"/>
          <w:sz w:val="28"/>
          <w:szCs w:val="28"/>
          <w:lang w:eastAsia="ru-RU"/>
        </w:rPr>
        <w:t>ную программу</w:t>
      </w:r>
      <w:r w:rsidR="00DA2231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 «Благоустройство населенных пунктов </w:t>
      </w:r>
      <w:r w:rsidR="00C22256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A2231" w:rsidRPr="0051570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на 2021-2025 годы</w:t>
      </w:r>
      <w:proofErr w:type="gramEnd"/>
      <w:r w:rsidR="00DA2231" w:rsidRPr="005157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43293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B43293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сельскому поселению Выкатной средства в объеме 3 450,0 тыс. рублей на </w:t>
      </w:r>
      <w:r w:rsidR="0078011E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="00B43293" w:rsidRPr="00515700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</w:t>
      </w:r>
      <w:r w:rsidR="0078011E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293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11E" w:rsidRPr="00515700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населенных пунктов Ханты-Мансийского района на 2021-2025 годы» (2 363,0 тыс. рублей), «Формирование и развитие муниципального имущества  Ханты-Мансийского района на 2022 – 2024 годы»</w:t>
      </w:r>
      <w:r w:rsidR="0007410F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 (277,0 тыс. рублей), «Культура Ханты-Мансийского района на 2022-2024 годы» (780,0 тыс. рублей), «Ведение землеустройства и рационального использования земельных ресурсов Ханты-Мансийского района на</w:t>
      </w:r>
      <w:proofErr w:type="gramEnd"/>
      <w:r w:rsidR="0007410F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 2022 – 2024 годы» (30,0 тыс. рублей)</w:t>
      </w:r>
      <w:r w:rsidR="008971F3" w:rsidRPr="005157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71F3" w:rsidRPr="00515700" w:rsidRDefault="008971F3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proofErr w:type="gramEnd"/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4 616,8 тыс. рублей, в том числе сельским поселениям распределены: </w:t>
      </w:r>
    </w:p>
    <w:p w:rsidR="005820CE" w:rsidRPr="00515700" w:rsidRDefault="008971F3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192,5 тыс. рублей – </w:t>
      </w:r>
      <w:r w:rsidRPr="00515700">
        <w:rPr>
          <w:rFonts w:ascii="Times New Roman" w:eastAsia="Times New Roman" w:hAnsi="Times New Roman"/>
          <w:sz w:val="28"/>
          <w:szCs w:val="28"/>
          <w:lang w:eastAsia="ru-RU"/>
        </w:rPr>
        <w:t>субвенция</w:t>
      </w:r>
      <w:r w:rsidR="005820CE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бюджета на осуществление первичного воинского учета на территориях, где отсутствуют военные комиссариаты</w:t>
      </w:r>
      <w:r w:rsidRPr="005157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71F3" w:rsidRPr="00515700" w:rsidRDefault="00283276" w:rsidP="00283276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7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2 496,7 тыс. рублей - </w:t>
      </w:r>
      <w:r w:rsidRPr="00515700">
        <w:rPr>
          <w:rFonts w:ascii="Times New Roman" w:eastAsia="Calibri" w:hAnsi="Times New Roman" w:cs="Times New Roman"/>
          <w:sz w:val="28"/>
          <w:szCs w:val="28"/>
        </w:rPr>
        <w:t>и</w:t>
      </w:r>
      <w:r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межбюджетные трансферты из окружного бюджета на поощрение муниципальных управленческих команд за счет средств дотации для поощрения </w:t>
      </w:r>
      <w:proofErr w:type="gramStart"/>
      <w:r w:rsidRPr="00515700">
        <w:rPr>
          <w:rFonts w:ascii="Times New Roman" w:eastAsia="Times New Roman" w:hAnsi="Times New Roman"/>
          <w:sz w:val="28"/>
          <w:szCs w:val="28"/>
          <w:lang w:eastAsia="ru-RU"/>
        </w:rPr>
        <w:t>достижения наилучших показателей деятельности органов местного самоуправления муниципальных районов</w:t>
      </w:r>
      <w:proofErr w:type="gramEnd"/>
      <w:r w:rsidRPr="005157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3276" w:rsidRPr="00515700" w:rsidRDefault="00283276" w:rsidP="00283276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1 062,1 тыс. рублей - </w:t>
      </w:r>
      <w:r w:rsidRPr="00515700">
        <w:rPr>
          <w:rFonts w:ascii="Times New Roman" w:eastAsia="Calibri" w:hAnsi="Times New Roman" w:cs="Times New Roman"/>
          <w:sz w:val="28"/>
          <w:szCs w:val="28"/>
        </w:rPr>
        <w:t>и</w:t>
      </w:r>
      <w:r w:rsidRPr="00515700">
        <w:rPr>
          <w:rFonts w:ascii="Times New Roman" w:eastAsia="Times New Roman" w:hAnsi="Times New Roman"/>
          <w:sz w:val="28"/>
          <w:szCs w:val="28"/>
          <w:lang w:eastAsia="ru-RU"/>
        </w:rPr>
        <w:t>ные межбюджетные трансферты из окружного бюджета</w:t>
      </w:r>
      <w:r w:rsidRPr="00515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финансирование наказов избирателей депутатам Думы                Ханты-Мансийского автономного округа – Югры</w:t>
      </w:r>
    </w:p>
    <w:p w:rsidR="005820CE" w:rsidRPr="00515700" w:rsidRDefault="00283276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865,5 </w:t>
      </w:r>
      <w:r w:rsidR="0065355C" w:rsidRPr="00515700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 - иные межбюджетные трансферты из окружного бюджета 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Федерации </w:t>
      </w:r>
      <w:r w:rsidR="00C22256" w:rsidRPr="005157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515700">
        <w:rPr>
          <w:rFonts w:ascii="Times New Roman" w:eastAsia="Times New Roman" w:hAnsi="Times New Roman"/>
          <w:sz w:val="28"/>
          <w:szCs w:val="28"/>
          <w:lang w:eastAsia="ru-RU"/>
        </w:rPr>
        <w:t>от 7 мая 2012 года № 597 «О мероприятиях по реализации государственной социальной политики»</w:t>
      </w:r>
      <w:r w:rsidRPr="00515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Расходы на финансирование наказов избирателей депутатам Думы Ханты-Мансийского автономного округа-Югры</w:t>
      </w:r>
      <w:proofErr w:type="gramEnd"/>
    </w:p>
    <w:p w:rsidR="0067419B" w:rsidRPr="00515700" w:rsidRDefault="00CD0A28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</w:t>
      </w:r>
      <w:r w:rsidR="00283276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еличены на 12 023,5 т</w:t>
      </w:r>
      <w:r w:rsidR="0067419B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r w:rsidR="00283276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67419B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муниципальных программ Ханты-Мансийского района</w:t>
      </w:r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поселениях</w:t>
      </w:r>
      <w:r w:rsidR="0067419B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19B" w:rsidRPr="00515700" w:rsidRDefault="0067419B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направление расходов при выделении средств сельским поселениям в рамках реализации муниципальных программ Ханты-Мансийского района, непрограммным расходам приведено в пояснительной записке к Проекту решения. </w:t>
      </w:r>
    </w:p>
    <w:p w:rsidR="00710393" w:rsidRPr="00CD0A28" w:rsidRDefault="00710393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средств, направленных из бюджета муниципального района </w:t>
      </w:r>
      <w:r w:rsidR="003E5886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бюджеты сельских поселений в разрезе муниципальных программ </w:t>
      </w:r>
      <w:r w:rsidR="003402BC"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5157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непрограммных расходов представлен в таблице 4.</w:t>
      </w:r>
    </w:p>
    <w:p w:rsidR="00C22256" w:rsidRDefault="00C22256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00657" w:rsidRPr="00CD0A28" w:rsidRDefault="00710393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D0A28">
        <w:rPr>
          <w:rFonts w:ascii="Times New Roman" w:eastAsia="Calibri" w:hAnsi="Times New Roman" w:cs="Times New Roman"/>
          <w:sz w:val="18"/>
          <w:szCs w:val="18"/>
          <w:lang w:eastAsia="ru-RU"/>
        </w:rPr>
        <w:t>Таблица 4</w:t>
      </w:r>
    </w:p>
    <w:p w:rsidR="00000657" w:rsidRPr="00CD0A28" w:rsidRDefault="00000657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D0A2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1552"/>
        <w:gridCol w:w="567"/>
        <w:gridCol w:w="707"/>
        <w:gridCol w:w="598"/>
        <w:gridCol w:w="712"/>
        <w:gridCol w:w="566"/>
        <w:gridCol w:w="708"/>
        <w:gridCol w:w="568"/>
        <w:gridCol w:w="566"/>
        <w:gridCol w:w="568"/>
        <w:gridCol w:w="708"/>
        <w:gridCol w:w="568"/>
        <w:gridCol w:w="568"/>
        <w:gridCol w:w="813"/>
      </w:tblGrid>
      <w:tr w:rsidR="00622097" w:rsidRPr="00CD0A28" w:rsidTr="00CD0A28">
        <w:trPr>
          <w:trHeight w:val="251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B70547" w:rsidRPr="00CC1A30" w:rsidRDefault="00B70547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  <w:hideMark/>
          </w:tcPr>
          <w:p w:rsidR="00B70547" w:rsidRPr="00CC1A30" w:rsidRDefault="00B70547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муниципальная программа                           Ханты-Мансийского района, непрограммные расходы</w:t>
            </w:r>
          </w:p>
        </w:tc>
        <w:tc>
          <w:tcPr>
            <w:tcW w:w="3651" w:type="pct"/>
            <w:gridSpan w:val="12"/>
            <w:shd w:val="clear" w:color="auto" w:fill="auto"/>
            <w:vAlign w:val="center"/>
            <w:hideMark/>
          </w:tcPr>
          <w:p w:rsidR="00B70547" w:rsidRPr="00CD0A28" w:rsidRDefault="00B70547" w:rsidP="00CD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B70547" w:rsidRPr="00CC1A30" w:rsidRDefault="00B70547" w:rsidP="00CD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Сельские поселения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B70547" w:rsidRPr="00CC1A30" w:rsidRDefault="00B70547" w:rsidP="006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</w:tr>
      <w:tr w:rsidR="00622097" w:rsidRPr="00B70547" w:rsidTr="00CD0A28">
        <w:trPr>
          <w:cantSplit/>
          <w:trHeight w:val="1494"/>
        </w:trPr>
        <w:tc>
          <w:tcPr>
            <w:tcW w:w="182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textDirection w:val="btLr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Селиярово</w:t>
            </w:r>
          </w:p>
        </w:tc>
        <w:tc>
          <w:tcPr>
            <w:tcW w:w="349" w:type="pct"/>
            <w:shd w:val="clear" w:color="auto" w:fill="auto"/>
            <w:noWrap/>
            <w:textDirection w:val="btLr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Горноправдинск</w:t>
            </w:r>
          </w:p>
        </w:tc>
        <w:tc>
          <w:tcPr>
            <w:tcW w:w="295" w:type="pct"/>
            <w:shd w:val="clear" w:color="auto" w:fill="auto"/>
            <w:noWrap/>
            <w:textDirection w:val="btLr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Выкатной</w:t>
            </w:r>
          </w:p>
        </w:tc>
        <w:tc>
          <w:tcPr>
            <w:tcW w:w="351" w:type="pct"/>
            <w:shd w:val="clear" w:color="auto" w:fill="auto"/>
            <w:noWrap/>
            <w:textDirection w:val="btLr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Сибирский</w:t>
            </w:r>
          </w:p>
        </w:tc>
        <w:tc>
          <w:tcPr>
            <w:tcW w:w="279" w:type="pct"/>
            <w:shd w:val="clear" w:color="auto" w:fill="auto"/>
            <w:noWrap/>
            <w:textDirection w:val="btLr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Согом</w:t>
            </w:r>
          </w:p>
        </w:tc>
        <w:tc>
          <w:tcPr>
            <w:tcW w:w="349" w:type="pct"/>
            <w:shd w:val="clear" w:color="auto" w:fill="auto"/>
            <w:noWrap/>
            <w:textDirection w:val="btLr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Кедровый</w:t>
            </w:r>
          </w:p>
        </w:tc>
        <w:tc>
          <w:tcPr>
            <w:tcW w:w="280" w:type="pct"/>
            <w:shd w:val="clear" w:color="auto" w:fill="auto"/>
            <w:noWrap/>
            <w:textDirection w:val="btLr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Кышик</w:t>
            </w:r>
          </w:p>
        </w:tc>
        <w:tc>
          <w:tcPr>
            <w:tcW w:w="279" w:type="pct"/>
            <w:shd w:val="clear" w:color="auto" w:fill="auto"/>
            <w:noWrap/>
            <w:textDirection w:val="btLr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Луговской</w:t>
            </w:r>
          </w:p>
        </w:tc>
        <w:tc>
          <w:tcPr>
            <w:tcW w:w="280" w:type="pct"/>
            <w:shd w:val="clear" w:color="auto" w:fill="auto"/>
            <w:noWrap/>
            <w:textDirection w:val="btLr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Нялинское</w:t>
            </w:r>
          </w:p>
        </w:tc>
        <w:tc>
          <w:tcPr>
            <w:tcW w:w="349" w:type="pct"/>
            <w:shd w:val="clear" w:color="auto" w:fill="auto"/>
            <w:noWrap/>
            <w:textDirection w:val="btLr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Шапша</w:t>
            </w:r>
          </w:p>
        </w:tc>
        <w:tc>
          <w:tcPr>
            <w:tcW w:w="280" w:type="pct"/>
            <w:shd w:val="clear" w:color="auto" w:fill="auto"/>
            <w:noWrap/>
            <w:textDirection w:val="btLr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Цингалы</w:t>
            </w:r>
          </w:p>
        </w:tc>
        <w:tc>
          <w:tcPr>
            <w:tcW w:w="279" w:type="pct"/>
            <w:shd w:val="clear" w:color="auto" w:fill="auto"/>
            <w:noWrap/>
            <w:textDirection w:val="btLr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Красноленинский</w:t>
            </w:r>
          </w:p>
        </w:tc>
        <w:tc>
          <w:tcPr>
            <w:tcW w:w="402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22097" w:rsidRPr="00B70547" w:rsidTr="00622097">
        <w:trPr>
          <w:trHeight w:val="54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gramStart"/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2022-2024 годы»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108,0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54,0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204,0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48,0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900,0</w:t>
            </w:r>
          </w:p>
        </w:tc>
      </w:tr>
      <w:tr w:rsidR="00622097" w:rsidRPr="00B70547" w:rsidTr="00622097">
        <w:trPr>
          <w:trHeight w:val="54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«Культура Ханты-Мансийского района на 2022-2024 годы»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780,0</w:t>
            </w:r>
          </w:p>
        </w:tc>
      </w:tr>
      <w:tr w:rsidR="00622097" w:rsidRPr="00B70547" w:rsidTr="00622097">
        <w:trPr>
          <w:trHeight w:val="804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«Содействие занятости населения Ханты-Мансийского района на 2022 – 2024 годы»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740,0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230,0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1 830,0</w:t>
            </w:r>
          </w:p>
        </w:tc>
      </w:tr>
      <w:tr w:rsidR="00622097" w:rsidRPr="00B70547" w:rsidTr="00622097">
        <w:trPr>
          <w:trHeight w:val="1068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«Ведение землеустройства и рационального использования земельных ресурсов Ханты-Мансийского района на 2022 – 2024 годы»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622097" w:rsidRPr="00B70547" w:rsidTr="00622097">
        <w:trPr>
          <w:trHeight w:val="1068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«Формирование и развитие муниципального имущества  Ханты-Мансийского района на 2022 – 2024 годы»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277,0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277,0</w:t>
            </w:r>
          </w:p>
        </w:tc>
      </w:tr>
      <w:tr w:rsidR="00622097" w:rsidRPr="00B70547" w:rsidTr="00622097">
        <w:trPr>
          <w:trHeight w:val="615"/>
        </w:trPr>
        <w:tc>
          <w:tcPr>
            <w:tcW w:w="182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«Безопасность жизнедеятельности </w:t>
            </w:r>
            <w:proofErr w:type="gramStart"/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2022 – 2024 годы»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-100,0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-100,0</w:t>
            </w:r>
          </w:p>
        </w:tc>
      </w:tr>
      <w:tr w:rsidR="00622097" w:rsidRPr="00B70547" w:rsidTr="00CD0A28">
        <w:trPr>
          <w:trHeight w:val="214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«Благоустройство населенных пунктов Ханты-Мансийского района на 2021-2025 годы»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228,5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2 363,0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2 000,0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377,5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8 306,5</w:t>
            </w:r>
          </w:p>
        </w:tc>
      </w:tr>
      <w:tr w:rsidR="00622097" w:rsidRPr="00B70547" w:rsidTr="00CD0A28">
        <w:trPr>
          <w:trHeight w:val="217"/>
        </w:trPr>
        <w:tc>
          <w:tcPr>
            <w:tcW w:w="182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734,6</w:t>
            </w:r>
          </w:p>
        </w:tc>
        <w:tc>
          <w:tcPr>
            <w:tcW w:w="295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22097" w:rsidRPr="00B70547" w:rsidTr="00CD0A28">
        <w:trPr>
          <w:trHeight w:val="194"/>
        </w:trPr>
        <w:tc>
          <w:tcPr>
            <w:tcW w:w="182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-519,6</w:t>
            </w:r>
          </w:p>
        </w:tc>
        <w:tc>
          <w:tcPr>
            <w:tcW w:w="295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1 622,5</w:t>
            </w:r>
          </w:p>
        </w:tc>
        <w:tc>
          <w:tcPr>
            <w:tcW w:w="280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22097" w:rsidRPr="00B70547" w:rsidTr="00CD0A28">
        <w:trPr>
          <w:trHeight w:val="183"/>
        </w:trPr>
        <w:tc>
          <w:tcPr>
            <w:tcW w:w="182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1 500,0</w:t>
            </w:r>
          </w:p>
        </w:tc>
        <w:tc>
          <w:tcPr>
            <w:tcW w:w="295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CC1A30" w:rsidRPr="00CC1A30" w:rsidRDefault="00CC1A30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22097" w:rsidRPr="00B70547" w:rsidTr="00CD0A28">
        <w:trPr>
          <w:trHeight w:val="509"/>
        </w:trPr>
        <w:tc>
          <w:tcPr>
            <w:tcW w:w="182" w:type="pct"/>
            <w:shd w:val="clear" w:color="auto" w:fill="auto"/>
            <w:vAlign w:val="center"/>
            <w:hideMark/>
          </w:tcPr>
          <w:p w:rsidR="00D56BB2" w:rsidRPr="00CC1A30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56BB2" w:rsidRPr="00CC1A30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56BB2" w:rsidRPr="00B70547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179,3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56BB2" w:rsidRPr="00B70547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1195,5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56BB2" w:rsidRPr="00B70547" w:rsidRDefault="00B70547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="00D56BB2"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3255,8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56BB2" w:rsidRPr="00B70547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-1790,8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56BB2" w:rsidRPr="00B70547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89,5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56BB2" w:rsidRPr="00B70547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1074,7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56BB2" w:rsidRPr="00B70547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56BB2" w:rsidRPr="00B70547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328,7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56BB2" w:rsidRPr="00B70547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209,2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56BB2" w:rsidRPr="00B70547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-1775,9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56BB2" w:rsidRPr="00B70547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56BB2" w:rsidRPr="00B70547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194,2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56BB2" w:rsidRPr="00B70547" w:rsidRDefault="00D56BB2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05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-2 833,20</w:t>
            </w:r>
          </w:p>
        </w:tc>
      </w:tr>
      <w:tr w:rsidR="00622097" w:rsidRPr="00B70547" w:rsidTr="00622097">
        <w:trPr>
          <w:trHeight w:val="300"/>
        </w:trPr>
        <w:tc>
          <w:tcPr>
            <w:tcW w:w="947" w:type="pct"/>
            <w:gridSpan w:val="2"/>
            <w:shd w:val="clear" w:color="auto" w:fill="auto"/>
            <w:noWrap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сельскому поселению: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239,3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3 827,0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626,2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817,2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373,5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1 140,7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269,1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532,7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257,2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284,1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569,1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254,2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4607A" w:rsidRPr="00CC1A30" w:rsidRDefault="0024607A" w:rsidP="00B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1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9 190,3</w:t>
            </w:r>
          </w:p>
        </w:tc>
      </w:tr>
    </w:tbl>
    <w:p w:rsidR="00CC1A30" w:rsidRDefault="00CC1A30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highlight w:val="yellow"/>
          <w:lang w:eastAsia="ru-RU"/>
        </w:rPr>
      </w:pPr>
    </w:p>
    <w:p w:rsidR="00CC1A30" w:rsidRDefault="00CC1A30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highlight w:val="yellow"/>
          <w:lang w:eastAsia="ru-RU"/>
        </w:rPr>
      </w:pPr>
    </w:p>
    <w:p w:rsidR="00E807E2" w:rsidRPr="00BF1325" w:rsidRDefault="00AA4D29" w:rsidP="008C1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2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BF13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BF13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Дефицит </w:t>
      </w:r>
      <w:r w:rsidRPr="00BF13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бюджета, муниципальный долг </w:t>
      </w:r>
      <w:r w:rsidR="00D33DFB" w:rsidRPr="00BF13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="00E807E2" w:rsidRPr="00BF13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BF1325" w:rsidRDefault="001E042C" w:rsidP="0035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470" w:rsidRPr="00BF1325" w:rsidRDefault="00CE628B" w:rsidP="0035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07E2" w:rsidRPr="00BF1325">
        <w:rPr>
          <w:rFonts w:ascii="Times New Roman" w:eastAsia="Calibri" w:hAnsi="Times New Roman" w:cs="Times New Roman"/>
          <w:sz w:val="28"/>
          <w:szCs w:val="28"/>
        </w:rPr>
        <w:t>Решением Думы Ханты-Мансийского района</w:t>
      </w:r>
      <w:r w:rsidR="009E6600" w:rsidRPr="00BF1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0C2" w:rsidRPr="00BF132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F1B39" w:rsidRPr="00BF1325">
        <w:rPr>
          <w:rFonts w:ascii="Times New Roman" w:eastAsia="Calibri" w:hAnsi="Times New Roman" w:cs="Times New Roman"/>
          <w:sz w:val="28"/>
          <w:szCs w:val="28"/>
        </w:rPr>
        <w:t>17.12</w:t>
      </w:r>
      <w:r w:rsidR="009B30C2" w:rsidRPr="00BF1325">
        <w:rPr>
          <w:rFonts w:ascii="Times New Roman" w:eastAsia="Calibri" w:hAnsi="Times New Roman" w:cs="Times New Roman"/>
          <w:sz w:val="28"/>
          <w:szCs w:val="28"/>
        </w:rPr>
        <w:t>.20</w:t>
      </w:r>
      <w:r w:rsidR="00EF1B39" w:rsidRPr="00BF1325">
        <w:rPr>
          <w:rFonts w:ascii="Times New Roman" w:eastAsia="Calibri" w:hAnsi="Times New Roman" w:cs="Times New Roman"/>
          <w:sz w:val="28"/>
          <w:szCs w:val="28"/>
        </w:rPr>
        <w:t>21</w:t>
      </w:r>
      <w:r w:rsidR="009B30C2" w:rsidRPr="00BF132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F1B39" w:rsidRPr="00BF1325">
        <w:rPr>
          <w:rFonts w:ascii="Times New Roman" w:eastAsia="Calibri" w:hAnsi="Times New Roman" w:cs="Times New Roman"/>
          <w:sz w:val="28"/>
          <w:szCs w:val="28"/>
        </w:rPr>
        <w:t>34</w:t>
      </w:r>
      <w:r w:rsidR="009B30C2" w:rsidRPr="00BF1325">
        <w:rPr>
          <w:rFonts w:ascii="Times New Roman" w:eastAsia="Calibri" w:hAnsi="Times New Roman" w:cs="Times New Roman"/>
          <w:sz w:val="28"/>
          <w:szCs w:val="28"/>
        </w:rPr>
        <w:t xml:space="preserve"> «О бюджете Ханты-Мансийского </w:t>
      </w:r>
      <w:r w:rsidR="00EF1B39" w:rsidRPr="00BF1325">
        <w:rPr>
          <w:rFonts w:ascii="Times New Roman" w:eastAsia="Calibri" w:hAnsi="Times New Roman" w:cs="Times New Roman"/>
          <w:sz w:val="28"/>
          <w:szCs w:val="28"/>
        </w:rPr>
        <w:t>района на 2022</w:t>
      </w:r>
      <w:r w:rsidR="009B30C2" w:rsidRPr="00BF1325">
        <w:rPr>
          <w:rFonts w:ascii="Times New Roman" w:eastAsia="Calibri" w:hAnsi="Times New Roman" w:cs="Times New Roman"/>
          <w:sz w:val="28"/>
          <w:szCs w:val="28"/>
        </w:rPr>
        <w:t xml:space="preserve"> год и пла</w:t>
      </w:r>
      <w:r w:rsidR="00CE2404" w:rsidRPr="00BF1325">
        <w:rPr>
          <w:rFonts w:ascii="Times New Roman" w:eastAsia="Calibri" w:hAnsi="Times New Roman" w:cs="Times New Roman"/>
          <w:sz w:val="28"/>
          <w:szCs w:val="28"/>
        </w:rPr>
        <w:t xml:space="preserve">новый период </w:t>
      </w:r>
      <w:r w:rsidR="00904FB4" w:rsidRPr="00BF132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E2404" w:rsidRPr="00BF1325">
        <w:rPr>
          <w:rFonts w:ascii="Times New Roman" w:eastAsia="Calibri" w:hAnsi="Times New Roman" w:cs="Times New Roman"/>
          <w:sz w:val="28"/>
          <w:szCs w:val="28"/>
        </w:rPr>
        <w:t>202</w:t>
      </w:r>
      <w:r w:rsidR="00EF1B39" w:rsidRPr="00BF1325">
        <w:rPr>
          <w:rFonts w:ascii="Times New Roman" w:eastAsia="Calibri" w:hAnsi="Times New Roman" w:cs="Times New Roman"/>
          <w:sz w:val="28"/>
          <w:szCs w:val="28"/>
        </w:rPr>
        <w:t>3 и 2024</w:t>
      </w:r>
      <w:r w:rsidR="00C32A59" w:rsidRPr="00BF132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67419B" w:rsidRPr="00BF1325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A47132" w:rsidRPr="00BF1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600" w:rsidRPr="00BF1325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E807E2" w:rsidRPr="00BF1325">
        <w:rPr>
          <w:rFonts w:ascii="Times New Roman" w:eastAsia="Calibri" w:hAnsi="Times New Roman" w:cs="Times New Roman"/>
          <w:sz w:val="28"/>
          <w:szCs w:val="28"/>
        </w:rPr>
        <w:t>Ханты-Мансийского района утвержден</w:t>
      </w:r>
      <w:r w:rsidR="00904FB4" w:rsidRPr="00BF1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BF1325">
        <w:rPr>
          <w:rFonts w:ascii="Times New Roman" w:eastAsia="Calibri" w:hAnsi="Times New Roman" w:cs="Times New Roman"/>
          <w:sz w:val="28"/>
          <w:szCs w:val="28"/>
        </w:rPr>
        <w:t>с дефицитом, в размере</w:t>
      </w:r>
      <w:r w:rsidR="00FA1631" w:rsidRPr="00BF1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51F" w:rsidRPr="00BF1325">
        <w:rPr>
          <w:rFonts w:ascii="Times New Roman" w:eastAsia="Calibri" w:hAnsi="Times New Roman" w:cs="Times New Roman"/>
          <w:sz w:val="28"/>
          <w:szCs w:val="28"/>
        </w:rPr>
        <w:t>8</w:t>
      </w:r>
      <w:r w:rsidR="00061499" w:rsidRPr="00BF1325">
        <w:rPr>
          <w:rFonts w:ascii="Times New Roman" w:eastAsia="Calibri" w:hAnsi="Times New Roman" w:cs="Times New Roman"/>
          <w:sz w:val="28"/>
          <w:szCs w:val="28"/>
        </w:rPr>
        <w:t>55 033,3</w:t>
      </w:r>
      <w:r w:rsidR="003C351F" w:rsidRPr="00BF1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ED3" w:rsidRPr="00BF132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62470" w:rsidRPr="00BF13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4E3" w:rsidRPr="00C46CA9" w:rsidRDefault="00FA1631" w:rsidP="00350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FC8">
        <w:rPr>
          <w:rFonts w:ascii="Times New Roman" w:eastAsia="Calibri" w:hAnsi="Times New Roman" w:cs="Times New Roman"/>
          <w:sz w:val="28"/>
          <w:szCs w:val="28"/>
        </w:rPr>
        <w:t>П</w:t>
      </w:r>
      <w:r w:rsidR="00E807E2" w:rsidRPr="009C2FC8">
        <w:rPr>
          <w:rFonts w:ascii="Times New Roman" w:eastAsia="Calibri" w:hAnsi="Times New Roman" w:cs="Times New Roman"/>
          <w:sz w:val="28"/>
          <w:szCs w:val="28"/>
        </w:rPr>
        <w:t>роектом решения предлагается утвердить дефицит бюджета                        в размере</w:t>
      </w:r>
      <w:r w:rsidR="003C351F" w:rsidRPr="009C2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325" w:rsidRPr="009C2FC8">
        <w:rPr>
          <w:rFonts w:ascii="Times New Roman" w:eastAsia="Calibri" w:hAnsi="Times New Roman" w:cs="Times New Roman"/>
          <w:sz w:val="28"/>
          <w:szCs w:val="28"/>
        </w:rPr>
        <w:t>847 517,7</w:t>
      </w:r>
      <w:r w:rsidR="003C351F" w:rsidRPr="009C2FC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807E2" w:rsidRPr="009C2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736" w:rsidRPr="009C2FC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0321B" w:rsidRPr="009C2FC8">
        <w:rPr>
          <w:rFonts w:ascii="Times New Roman" w:eastAsia="Calibri" w:hAnsi="Times New Roman" w:cs="Times New Roman"/>
          <w:sz w:val="28"/>
          <w:szCs w:val="28"/>
        </w:rPr>
        <w:t>, у</w:t>
      </w:r>
      <w:r w:rsidR="00BF1325" w:rsidRPr="009C2FC8">
        <w:rPr>
          <w:rFonts w:ascii="Times New Roman" w:eastAsia="Calibri" w:hAnsi="Times New Roman" w:cs="Times New Roman"/>
          <w:sz w:val="28"/>
          <w:szCs w:val="28"/>
        </w:rPr>
        <w:t xml:space="preserve">меньшив его </w:t>
      </w:r>
      <w:r w:rsidR="00F32ED3" w:rsidRPr="00C46CA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F1325" w:rsidRPr="00C46CA9">
        <w:rPr>
          <w:rFonts w:ascii="Times New Roman" w:eastAsia="Calibri" w:hAnsi="Times New Roman" w:cs="Times New Roman"/>
          <w:sz w:val="28"/>
          <w:szCs w:val="28"/>
        </w:rPr>
        <w:t>7 515,6</w:t>
      </w:r>
      <w:r w:rsidR="009B30C2" w:rsidRPr="00C46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05E" w:rsidRPr="00C46CA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3C351F" w:rsidRPr="00C46CA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BF1325" w:rsidRPr="00C46CA9">
        <w:rPr>
          <w:rFonts w:ascii="Times New Roman" w:eastAsia="Calibri" w:hAnsi="Times New Roman" w:cs="Times New Roman"/>
          <w:sz w:val="28"/>
          <w:szCs w:val="28"/>
        </w:rPr>
        <w:t>0,9</w:t>
      </w:r>
      <w:r w:rsidR="003C351F" w:rsidRPr="00C46CA9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F705E" w:rsidRPr="00C46CA9">
        <w:rPr>
          <w:rFonts w:ascii="Times New Roman" w:eastAsia="Calibri" w:hAnsi="Times New Roman" w:cs="Times New Roman"/>
          <w:sz w:val="28"/>
          <w:szCs w:val="28"/>
        </w:rPr>
        <w:t>.</w:t>
      </w:r>
      <w:r w:rsidR="007342A0" w:rsidRPr="00C46C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DF8" w:rsidRPr="009C2FC8" w:rsidRDefault="00A41A98" w:rsidP="00FD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C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351F" w:rsidRPr="00C46CA9">
        <w:rPr>
          <w:rFonts w:ascii="Times New Roman" w:hAnsi="Times New Roman" w:cs="Times New Roman"/>
          <w:sz w:val="28"/>
          <w:szCs w:val="28"/>
        </w:rPr>
        <w:t xml:space="preserve">В сравнении с показателями, предусмотренными решением Думы </w:t>
      </w:r>
      <w:r w:rsidR="0085559F" w:rsidRPr="00C46C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351F" w:rsidRPr="00C46CA9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17.12.2021 № 34 «О бюджете  Ханты-Мансийского района на 2022 год и плановый период 2023 и 2024 годов» (с изменениями </w:t>
      </w:r>
      <w:r w:rsidR="00C22256" w:rsidRPr="00C46C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351F" w:rsidRPr="00C46CA9">
        <w:rPr>
          <w:rFonts w:ascii="Times New Roman" w:hAnsi="Times New Roman" w:cs="Times New Roman"/>
          <w:sz w:val="28"/>
          <w:szCs w:val="28"/>
        </w:rPr>
        <w:t xml:space="preserve">от </w:t>
      </w:r>
      <w:r w:rsidR="00342E8B" w:rsidRPr="00C46CA9">
        <w:rPr>
          <w:rFonts w:ascii="Times New Roman" w:hAnsi="Times New Roman" w:cs="Times New Roman"/>
          <w:sz w:val="28"/>
          <w:szCs w:val="28"/>
        </w:rPr>
        <w:t>2</w:t>
      </w:r>
      <w:r w:rsidR="00BF1325" w:rsidRPr="00C46CA9">
        <w:rPr>
          <w:rFonts w:ascii="Times New Roman" w:hAnsi="Times New Roman" w:cs="Times New Roman"/>
          <w:sz w:val="28"/>
          <w:szCs w:val="28"/>
        </w:rPr>
        <w:t>4.06</w:t>
      </w:r>
      <w:r w:rsidR="00342E8B" w:rsidRPr="00C46CA9">
        <w:rPr>
          <w:rFonts w:ascii="Times New Roman" w:hAnsi="Times New Roman" w:cs="Times New Roman"/>
          <w:sz w:val="28"/>
          <w:szCs w:val="28"/>
        </w:rPr>
        <w:t>.</w:t>
      </w:r>
      <w:r w:rsidR="003C351F" w:rsidRPr="00C46CA9">
        <w:rPr>
          <w:rFonts w:ascii="Times New Roman" w:hAnsi="Times New Roman" w:cs="Times New Roman"/>
          <w:sz w:val="28"/>
          <w:szCs w:val="28"/>
        </w:rPr>
        <w:t xml:space="preserve">2022 № </w:t>
      </w:r>
      <w:r w:rsidR="00342E8B" w:rsidRPr="00C46CA9">
        <w:rPr>
          <w:rFonts w:ascii="Times New Roman" w:hAnsi="Times New Roman" w:cs="Times New Roman"/>
          <w:sz w:val="28"/>
          <w:szCs w:val="28"/>
        </w:rPr>
        <w:t>1</w:t>
      </w:r>
      <w:r w:rsidR="00BF1325" w:rsidRPr="00C46CA9">
        <w:rPr>
          <w:rFonts w:ascii="Times New Roman" w:hAnsi="Times New Roman" w:cs="Times New Roman"/>
          <w:sz w:val="28"/>
          <w:szCs w:val="28"/>
        </w:rPr>
        <w:t>5</w:t>
      </w:r>
      <w:r w:rsidR="00342E8B" w:rsidRPr="00C46CA9">
        <w:rPr>
          <w:rFonts w:ascii="Times New Roman" w:hAnsi="Times New Roman" w:cs="Times New Roman"/>
          <w:sz w:val="28"/>
          <w:szCs w:val="28"/>
        </w:rPr>
        <w:t>1)</w:t>
      </w:r>
      <w:r w:rsidR="0085559F" w:rsidRPr="00C46CA9">
        <w:rPr>
          <w:rFonts w:ascii="Times New Roman" w:hAnsi="Times New Roman" w:cs="Times New Roman"/>
          <w:sz w:val="28"/>
          <w:szCs w:val="28"/>
        </w:rPr>
        <w:t>,</w:t>
      </w:r>
      <w:r w:rsidR="003C351F" w:rsidRPr="00C46CA9">
        <w:rPr>
          <w:rFonts w:ascii="Times New Roman" w:hAnsi="Times New Roman" w:cs="Times New Roman"/>
          <w:sz w:val="28"/>
          <w:szCs w:val="28"/>
        </w:rPr>
        <w:t xml:space="preserve"> </w:t>
      </w:r>
      <w:r w:rsidR="00FD5DF8" w:rsidRPr="00C46CA9">
        <w:rPr>
          <w:rFonts w:ascii="Times New Roman" w:hAnsi="Times New Roman" w:cs="Times New Roman"/>
          <w:sz w:val="28"/>
          <w:szCs w:val="28"/>
        </w:rPr>
        <w:t xml:space="preserve"> в связи с уменьшением</w:t>
      </w:r>
      <w:r w:rsidR="00BF1325" w:rsidRPr="00C46CA9">
        <w:rPr>
          <w:rFonts w:ascii="Times New Roman" w:hAnsi="Times New Roman" w:cs="Times New Roman"/>
          <w:sz w:val="28"/>
          <w:szCs w:val="28"/>
        </w:rPr>
        <w:t xml:space="preserve"> объема привлекаемых</w:t>
      </w:r>
      <w:r w:rsidR="00FD5DF8" w:rsidRPr="00C46CA9">
        <w:rPr>
          <w:rFonts w:ascii="Times New Roman" w:hAnsi="Times New Roman" w:cs="Times New Roman"/>
          <w:sz w:val="28"/>
          <w:szCs w:val="28"/>
        </w:rPr>
        <w:t xml:space="preserve"> кредитных средствах на покрытие дефицита бюджета</w:t>
      </w:r>
      <w:r w:rsidR="009C2FC8" w:rsidRPr="00C46CA9">
        <w:rPr>
          <w:rFonts w:ascii="Times New Roman" w:hAnsi="Times New Roman" w:cs="Times New Roman"/>
          <w:sz w:val="28"/>
          <w:szCs w:val="28"/>
        </w:rPr>
        <w:t xml:space="preserve"> на 7 515,7 тыс. рублей</w:t>
      </w:r>
      <w:r w:rsidR="0085559F" w:rsidRPr="00C46CA9">
        <w:rPr>
          <w:rFonts w:ascii="Times New Roman" w:hAnsi="Times New Roman" w:cs="Times New Roman"/>
          <w:sz w:val="28"/>
          <w:szCs w:val="28"/>
        </w:rPr>
        <w:t xml:space="preserve">, </w:t>
      </w:r>
      <w:r w:rsidR="003C351F" w:rsidRPr="00C46CA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района на 1 января 2023 года </w:t>
      </w:r>
      <w:r w:rsidR="00FD5DF8" w:rsidRPr="00C46CA9">
        <w:rPr>
          <w:rFonts w:ascii="Times New Roman" w:hAnsi="Times New Roman" w:cs="Times New Roman"/>
          <w:sz w:val="28"/>
          <w:szCs w:val="28"/>
        </w:rPr>
        <w:t xml:space="preserve"> умень</w:t>
      </w:r>
      <w:r w:rsidR="009C2FC8" w:rsidRPr="00C46CA9">
        <w:rPr>
          <w:rFonts w:ascii="Times New Roman" w:hAnsi="Times New Roman" w:cs="Times New Roman"/>
          <w:sz w:val="28"/>
          <w:szCs w:val="28"/>
        </w:rPr>
        <w:t>шается</w:t>
      </w:r>
      <w:proofErr w:type="gramEnd"/>
      <w:r w:rsidR="009C2FC8" w:rsidRPr="00C46C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5DF8" w:rsidRPr="00C46CA9">
        <w:rPr>
          <w:rFonts w:ascii="Times New Roman" w:hAnsi="Times New Roman" w:cs="Times New Roman"/>
          <w:sz w:val="28"/>
          <w:szCs w:val="28"/>
        </w:rPr>
        <w:t xml:space="preserve">с </w:t>
      </w:r>
      <w:r w:rsidR="009C2FC8" w:rsidRPr="00C46CA9">
        <w:rPr>
          <w:rFonts w:ascii="Times New Roman" w:hAnsi="Times New Roman" w:cs="Times New Roman"/>
          <w:sz w:val="28"/>
          <w:szCs w:val="28"/>
        </w:rPr>
        <w:t xml:space="preserve">245 074,4 </w:t>
      </w:r>
      <w:r w:rsidR="00FD5DF8" w:rsidRPr="00C46CA9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9C2FC8" w:rsidRPr="00C46CA9">
        <w:rPr>
          <w:rFonts w:ascii="Times New Roman" w:hAnsi="Times New Roman" w:cs="Times New Roman"/>
          <w:sz w:val="28"/>
          <w:szCs w:val="28"/>
        </w:rPr>
        <w:t xml:space="preserve">237 558,7 </w:t>
      </w:r>
      <w:r w:rsidR="00FD5DF8" w:rsidRPr="00C46CA9">
        <w:rPr>
          <w:rFonts w:ascii="Times New Roman" w:hAnsi="Times New Roman" w:cs="Times New Roman"/>
          <w:sz w:val="28"/>
          <w:szCs w:val="28"/>
        </w:rPr>
        <w:t>тыс. рублей, предельный объём муниципального вн</w:t>
      </w:r>
      <w:r w:rsidR="009C2FC8" w:rsidRPr="00C46CA9">
        <w:rPr>
          <w:rFonts w:ascii="Times New Roman" w:hAnsi="Times New Roman" w:cs="Times New Roman"/>
          <w:sz w:val="28"/>
          <w:szCs w:val="28"/>
        </w:rPr>
        <w:t xml:space="preserve">утреннего долга района также </w:t>
      </w:r>
      <w:r w:rsidR="00FD5DF8" w:rsidRPr="00C46CA9">
        <w:rPr>
          <w:rFonts w:ascii="Times New Roman" w:hAnsi="Times New Roman" w:cs="Times New Roman"/>
          <w:sz w:val="28"/>
          <w:szCs w:val="28"/>
        </w:rPr>
        <w:t xml:space="preserve">снижается </w:t>
      </w:r>
      <w:r w:rsidR="009C2FC8" w:rsidRPr="00C46CA9">
        <w:rPr>
          <w:rFonts w:ascii="Times New Roman" w:hAnsi="Times New Roman" w:cs="Times New Roman"/>
          <w:sz w:val="28"/>
          <w:szCs w:val="28"/>
        </w:rPr>
        <w:t xml:space="preserve">на 7 515,7 тыс. рублей, </w:t>
      </w:r>
      <w:r w:rsidR="00FD5DF8" w:rsidRPr="00C46CA9">
        <w:rPr>
          <w:rFonts w:ascii="Times New Roman" w:hAnsi="Times New Roman" w:cs="Times New Roman"/>
          <w:sz w:val="28"/>
          <w:szCs w:val="28"/>
        </w:rPr>
        <w:t xml:space="preserve">с </w:t>
      </w:r>
      <w:r w:rsidR="009C2FC8" w:rsidRPr="00C46CA9">
        <w:rPr>
          <w:rFonts w:ascii="Times New Roman" w:hAnsi="Times New Roman" w:cs="Times New Roman"/>
          <w:sz w:val="28"/>
          <w:szCs w:val="28"/>
        </w:rPr>
        <w:t xml:space="preserve">348 127, 4 </w:t>
      </w:r>
      <w:r w:rsidR="00FD5DF8" w:rsidRPr="00C46CA9">
        <w:rPr>
          <w:rFonts w:ascii="Times New Roman" w:hAnsi="Times New Roman" w:cs="Times New Roman"/>
          <w:sz w:val="28"/>
          <w:szCs w:val="28"/>
        </w:rPr>
        <w:t>тыс. рублей до</w:t>
      </w:r>
      <w:r w:rsidR="009C2FC8" w:rsidRPr="00C46CA9">
        <w:rPr>
          <w:rFonts w:ascii="Times New Roman" w:hAnsi="Times New Roman" w:cs="Times New Roman"/>
          <w:sz w:val="28"/>
          <w:szCs w:val="28"/>
        </w:rPr>
        <w:t xml:space="preserve"> 340 611,7</w:t>
      </w:r>
      <w:r w:rsidR="00FD5DF8" w:rsidRPr="00C46CA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5DF8" w:rsidRPr="009C2FC8" w:rsidRDefault="00FD5DF8" w:rsidP="00FD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C8">
        <w:rPr>
          <w:rFonts w:ascii="Times New Roman" w:hAnsi="Times New Roman" w:cs="Times New Roman"/>
          <w:sz w:val="28"/>
          <w:szCs w:val="28"/>
        </w:rPr>
        <w:tab/>
        <w:t>Объем расходов на обслуживание муниципального долга района Проектом решения не изменяется и составит 101,8 тыс. рублей.</w:t>
      </w:r>
    </w:p>
    <w:p w:rsidR="003C351F" w:rsidRPr="009C2FC8" w:rsidRDefault="003C351F" w:rsidP="003C35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FC8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муниципального долга соответствует ограничениям, установленным частью 5 статьи 107 Бюджетного кодекса Российской Федерации.</w:t>
      </w:r>
    </w:p>
    <w:p w:rsidR="003C351F" w:rsidRPr="009C2FC8" w:rsidRDefault="003C351F" w:rsidP="003C35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F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вносятся соответствующие изменения                                в приложения 11 «Источники финансирования дефицита бюджета района на 2022 год» и 22 «Программа муниципальных внутренних заимствований </w:t>
      </w:r>
      <w:r w:rsidR="00C22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9C2FC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2022 год и на плановый период 2023 и 2024 годов».</w:t>
      </w:r>
    </w:p>
    <w:p w:rsidR="003C05DF" w:rsidRPr="007D53BC" w:rsidRDefault="00900247" w:rsidP="003C0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CE628B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</w:t>
      </w:r>
      <w:r w:rsidR="00BC4737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на основании принципа общего (совокупного) покрытия расходов бюджетов согласно </w:t>
      </w:r>
      <w:hyperlink r:id="rId9" w:history="1">
        <w:r w:rsidR="00BC4737" w:rsidRPr="009002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 35</w:t>
        </w:r>
      </w:hyperlink>
      <w:r w:rsidR="00BC4737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в соответствии с Федеральным законом от 30.12.2021 № 446-ФЗ «О внесении изменений в Федеральный закон «Об охране окружающей среды»  </w:t>
      </w:r>
      <w:r w:rsidR="00C22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BC4737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>и отдельные законодательные акты Российской Федерации»</w:t>
      </w:r>
      <w:r w:rsidR="008A2E1C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учетом закона ХМАО - Югры от 10.11.2008 № 132-оз «О межбюджетных отношениях </w:t>
      </w:r>
      <w:r w:rsidR="00C22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="008A2E1C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>в Ханты-Мансийском автономном округе – Югре» текстовая часть</w:t>
      </w:r>
      <w:proofErr w:type="gramEnd"/>
      <w:r w:rsidR="008A2E1C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</w:t>
      </w:r>
      <w:r w:rsidR="00C22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8A2E1C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бюджете Ханты-Мансийского района дополняется статьей 1.1., обеспечивающей увязку расходов бюджета</w:t>
      </w:r>
      <w:r w:rsidR="008C451F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природоохранные </w:t>
      </w:r>
      <w:proofErr w:type="gramStart"/>
      <w:r w:rsidR="008C451F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</w:t>
      </w:r>
      <w:proofErr w:type="gramEnd"/>
      <w:r w:rsidR="008C451F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8C451F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 определенными доходами бюджета начиная с 1 сентября 2022 года. Перечен</w:t>
      </w:r>
      <w:r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8C451F" w:rsidRPr="00900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451F"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>платежей, которые носят целевой характер</w:t>
      </w:r>
      <w:r w:rsidR="003C05DF"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C451F"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 пунктом 1 статьи 16.6., пунктом 1 статьи 75.1. и пунктом 1 статьи 78.2. </w:t>
      </w:r>
      <w:r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3C05DF"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едерального</w:t>
      </w:r>
      <w:r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3C05DF"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256"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>от 10.01.2002 № 7-ФЗ «Об охране окружающей среды»</w:t>
      </w:r>
      <w:r w:rsidR="003C05DF"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от 10</w:t>
      </w:r>
      <w:r w:rsidR="000C7574"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>.01.200</w:t>
      </w:r>
      <w:r w:rsidR="003C05DF"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>2 № 7-ФЗ).</w:t>
      </w:r>
      <w:r w:rsidR="003C05DF" w:rsidRPr="00725E9F">
        <w:rPr>
          <w:rFonts w:ascii="Times New Roman" w:hAnsi="Times New Roman" w:cs="Times New Roman"/>
          <w:sz w:val="28"/>
          <w:szCs w:val="28"/>
        </w:rPr>
        <w:t xml:space="preserve"> Использование средств осуществляется, согласно </w:t>
      </w:r>
      <w:r w:rsidR="003C05DF"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Федеральному закону от </w:t>
      </w:r>
      <w:r w:rsidR="000C7574"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>10.01.200</w:t>
      </w:r>
      <w:r w:rsidR="003C05DF" w:rsidRPr="00725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№ 7-ФЗ в соответствии с </w:t>
      </w:r>
      <w:r w:rsidR="003C05DF" w:rsidRPr="00725E9F">
        <w:rPr>
          <w:rFonts w:ascii="Times New Roman" w:hAnsi="Times New Roman" w:cs="Times New Roman"/>
          <w:sz w:val="28"/>
          <w:szCs w:val="28"/>
        </w:rPr>
        <w:t xml:space="preserve">планом природоохранных мероприятий, </w:t>
      </w:r>
      <w:r w:rsidR="00990A42" w:rsidRPr="00725E9F">
        <w:rPr>
          <w:rFonts w:ascii="Times New Roman" w:hAnsi="Times New Roman" w:cs="Times New Roman"/>
          <w:sz w:val="28"/>
          <w:szCs w:val="28"/>
        </w:rPr>
        <w:t xml:space="preserve">утверждаемым </w:t>
      </w:r>
      <w:r w:rsidR="003C05DF" w:rsidRPr="00725E9F">
        <w:rPr>
          <w:rFonts w:ascii="Times New Roman" w:hAnsi="Times New Roman" w:cs="Times New Roman"/>
          <w:sz w:val="28"/>
          <w:szCs w:val="28"/>
        </w:rPr>
        <w:t>уполномоченным органом государственной власти субъекта Российской Федерации</w:t>
      </w:r>
      <w:r w:rsidR="003C05DF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 w:rsidR="00C222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05DF">
        <w:rPr>
          <w:rFonts w:ascii="Times New Roman" w:hAnsi="Times New Roman" w:cs="Times New Roman"/>
          <w:sz w:val="28"/>
          <w:szCs w:val="28"/>
        </w:rPr>
        <w:t xml:space="preserve">с уполномоченным Правительством </w:t>
      </w:r>
      <w:r w:rsidR="003C05DF" w:rsidRPr="007D53BC">
        <w:rPr>
          <w:rFonts w:ascii="Times New Roman" w:hAnsi="Times New Roman" w:cs="Times New Roman"/>
          <w:sz w:val="28"/>
          <w:szCs w:val="28"/>
        </w:rPr>
        <w:t>Российской Федерации федеральным органом исполнительной власти.</w:t>
      </w:r>
    </w:p>
    <w:p w:rsidR="00990A42" w:rsidRPr="007D53BC" w:rsidRDefault="00E56309" w:rsidP="00E563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97175"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</w:t>
      </w:r>
      <w:r w:rsidR="00B24695" w:rsidRPr="007D53B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</w:t>
      </w:r>
      <w:r w:rsidR="00863BCB"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C25C89"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63BCB"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990A42"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>уменьшается на 250,0 тыс. рублей, с 9 400,0 тыс. рублей до 9 150,0 тыс. рублей.</w:t>
      </w:r>
    </w:p>
    <w:p w:rsidR="004D12A1" w:rsidRPr="007D53BC" w:rsidRDefault="004D12A1" w:rsidP="00E5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Резервный фонд </w:t>
      </w:r>
      <w:r w:rsidR="00E97175"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корректируется за счет</w:t>
      </w:r>
      <w:r w:rsidR="00863555" w:rsidRPr="007D53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выделения сре</w:t>
      </w:r>
      <w:proofErr w:type="gramStart"/>
      <w:r w:rsidR="00863555" w:rsidRPr="007D53BC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Pr="007D53BC"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proofErr w:type="gramEnd"/>
      <w:r w:rsidRPr="007D53BC">
        <w:rPr>
          <w:rFonts w:ascii="Times New Roman" w:eastAsia="Times New Roman" w:hAnsi="Times New Roman"/>
          <w:sz w:val="28"/>
          <w:szCs w:val="28"/>
          <w:lang w:eastAsia="ru-RU"/>
        </w:rPr>
        <w:t>азмере 250,0 тыс. рублей</w:t>
      </w:r>
      <w:r w:rsidR="00863555" w:rsidRPr="007D53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распоряжению администрации</w:t>
      </w:r>
      <w:r w:rsidR="002F566D" w:rsidRPr="007D53BC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                      </w:t>
      </w:r>
      <w:r w:rsidR="00863555" w:rsidRPr="007D5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66D" w:rsidRPr="007D53BC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14.06.2022 № 727-р </w:t>
      </w:r>
      <w:r w:rsidR="00863555" w:rsidRPr="007D53B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7D53B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дополнительной экспертизы качества выполненных работ по строительству многоквартирного дома </w:t>
      </w:r>
      <w:r w:rsidR="00C22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7D53B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F566D" w:rsidRPr="007D5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53BC">
        <w:rPr>
          <w:rFonts w:ascii="Times New Roman" w:eastAsia="Times New Roman" w:hAnsi="Times New Roman"/>
          <w:sz w:val="28"/>
          <w:szCs w:val="28"/>
          <w:lang w:eastAsia="ru-RU"/>
        </w:rPr>
        <w:t>11а</w:t>
      </w:r>
      <w:r w:rsidR="002F566D" w:rsidRPr="007D5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53BC">
        <w:rPr>
          <w:rFonts w:ascii="Times New Roman" w:eastAsia="Times New Roman" w:hAnsi="Times New Roman"/>
          <w:sz w:val="28"/>
          <w:szCs w:val="28"/>
          <w:lang w:eastAsia="ru-RU"/>
        </w:rPr>
        <w:t>по ул.</w:t>
      </w:r>
      <w:r w:rsidR="007D5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53BC">
        <w:rPr>
          <w:rFonts w:ascii="Times New Roman" w:eastAsia="Times New Roman" w:hAnsi="Times New Roman"/>
          <w:sz w:val="28"/>
          <w:szCs w:val="28"/>
          <w:lang w:eastAsia="ru-RU"/>
        </w:rPr>
        <w:t>Киевской в поселке Горноправдинск.</w:t>
      </w:r>
    </w:p>
    <w:p w:rsidR="00B93A7C" w:rsidRPr="00990A42" w:rsidRDefault="00EC32E7" w:rsidP="00E01239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>На 2023 и 2024</w:t>
      </w:r>
      <w:r w:rsidR="00CE628B"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</w:t>
      </w:r>
      <w:r w:rsidR="00C256F7"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резервного фонда не изменяется</w:t>
      </w:r>
      <w:r w:rsidR="00402A49"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B30"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56F7"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</w:t>
      </w:r>
      <w:r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>яет 14</w:t>
      </w:r>
      <w:r w:rsidR="00C256F7" w:rsidRPr="007D53BC">
        <w:rPr>
          <w:rFonts w:ascii="Times New Roman" w:eastAsia="Calibri" w:hAnsi="Times New Roman" w:cs="Times New Roman"/>
          <w:sz w:val="28"/>
          <w:szCs w:val="28"/>
          <w:lang w:eastAsia="ru-RU"/>
        </w:rPr>
        <w:t> 000,0 тыс. рублей на каждый год планового периода</w:t>
      </w:r>
      <w:r w:rsidR="00C256F7" w:rsidRPr="00990A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0A42" w:rsidRPr="0080433D" w:rsidRDefault="00A94660" w:rsidP="00E01239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80433D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дотации из бюджета Ханты-Мансийского автономного округа – Югры</w:t>
      </w:r>
      <w:r w:rsidR="0080433D" w:rsidRPr="00804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A42" w:rsidRPr="0080433D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увеличивается </w:t>
      </w:r>
      <w:r w:rsidRPr="0080433D">
        <w:rPr>
          <w:rFonts w:ascii="Times New Roman" w:eastAsia="Times New Roman" w:hAnsi="Times New Roman"/>
          <w:sz w:val="28"/>
          <w:szCs w:val="28"/>
          <w:lang w:eastAsia="ru-RU"/>
        </w:rPr>
        <w:t>объем муниципального дорожного фонда Ханты-Мансийского района</w:t>
      </w:r>
      <w:r w:rsidR="00990A42" w:rsidRPr="008043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на </w:t>
      </w:r>
      <w:r w:rsidR="002F0F44" w:rsidRPr="0080433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F4E4F" w:rsidRPr="0080433D">
        <w:rPr>
          <w:rFonts w:ascii="Times New Roman" w:eastAsia="Times New Roman" w:hAnsi="Times New Roman"/>
          <w:sz w:val="28"/>
          <w:szCs w:val="28"/>
          <w:lang w:eastAsia="ru-RU"/>
        </w:rPr>
        <w:t> 000,0</w:t>
      </w:r>
      <w:r w:rsidR="002F566D" w:rsidRPr="0080433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  <w:r w:rsidR="00CC3112" w:rsidRPr="00804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A42" w:rsidRPr="00804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90A42" w:rsidRPr="008043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90A42" w:rsidRPr="004D1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433D">
        <w:rPr>
          <w:rFonts w:ascii="Times New Roman" w:eastAsia="Calibri" w:hAnsi="Times New Roman" w:cs="Times New Roman"/>
          <w:sz w:val="28"/>
          <w:szCs w:val="28"/>
          <w:lang w:eastAsia="ru-RU"/>
        </w:rPr>
        <w:t>6 226,2</w:t>
      </w:r>
      <w:r w:rsidR="00CC3112" w:rsidRPr="004D1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990A42" w:rsidRPr="004D1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14 226,2 тыс.</w:t>
      </w:r>
      <w:r w:rsidR="0070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0A42" w:rsidRPr="004D12A1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  <w:r w:rsidR="00CC3112" w:rsidRPr="004D1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4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направляются </w:t>
      </w:r>
      <w:r w:rsidR="00C22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80433D">
        <w:rPr>
          <w:rFonts w:ascii="Times New Roman" w:eastAsia="Calibri" w:hAnsi="Times New Roman" w:cs="Times New Roman"/>
          <w:sz w:val="28"/>
          <w:szCs w:val="28"/>
          <w:lang w:eastAsia="ru-RU"/>
        </w:rPr>
        <w:t>на к</w:t>
      </w:r>
      <w:r w:rsidR="0080433D">
        <w:rPr>
          <w:rFonts w:ascii="Times New Roman" w:eastAsia="Times New Roman" w:hAnsi="Times New Roman"/>
          <w:sz w:val="28"/>
          <w:szCs w:val="28"/>
          <w:lang w:eastAsia="ru-RU"/>
        </w:rPr>
        <w:t xml:space="preserve">апитальный ремонт дорог с. </w:t>
      </w:r>
      <w:proofErr w:type="spellStart"/>
      <w:r w:rsidR="0080433D">
        <w:rPr>
          <w:rFonts w:ascii="Times New Roman" w:eastAsia="Times New Roman" w:hAnsi="Times New Roman"/>
          <w:sz w:val="28"/>
          <w:szCs w:val="28"/>
          <w:lang w:eastAsia="ru-RU"/>
        </w:rPr>
        <w:t>Батово</w:t>
      </w:r>
      <w:proofErr w:type="spellEnd"/>
      <w:r w:rsidR="008043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Сибирский. </w:t>
      </w:r>
    </w:p>
    <w:p w:rsidR="00CC3112" w:rsidRPr="00990A42" w:rsidRDefault="00990A42" w:rsidP="00E01239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42">
        <w:rPr>
          <w:rFonts w:ascii="Times New Roman" w:eastAsia="Calibri" w:hAnsi="Times New Roman" w:cs="Times New Roman"/>
          <w:sz w:val="28"/>
          <w:szCs w:val="28"/>
          <w:lang w:eastAsia="ru-RU"/>
        </w:rPr>
        <w:t>На 2023 и 2024 годы размер дорожного фонда не изменяется и составляет</w:t>
      </w:r>
      <w:r w:rsidR="00C22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CC3112" w:rsidRPr="00990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2023 год </w:t>
      </w:r>
      <w:r w:rsidRPr="00990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CC3112" w:rsidRPr="00990A4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F4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3112" w:rsidRPr="00990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760,5 тыс. рублей, на 2024 год </w:t>
      </w:r>
      <w:r w:rsidRPr="00990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CC3112" w:rsidRPr="00990A4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F4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3112" w:rsidRPr="00990A42">
        <w:rPr>
          <w:rFonts w:ascii="Times New Roman" w:eastAsia="Calibri" w:hAnsi="Times New Roman" w:cs="Times New Roman"/>
          <w:sz w:val="28"/>
          <w:szCs w:val="28"/>
          <w:lang w:eastAsia="ru-RU"/>
        </w:rPr>
        <w:t>815,0 тыс. рублей.</w:t>
      </w:r>
    </w:p>
    <w:p w:rsidR="00CC3112" w:rsidRPr="00A3231C" w:rsidRDefault="00CC3112" w:rsidP="00E01239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B7C7D" w:rsidRPr="00352DFE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2DF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352D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35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352D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352D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807E2" w:rsidRPr="00352DFE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2D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 w:rsidR="001256F2" w:rsidRPr="00352D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52D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D33DFB" w:rsidRPr="00352D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352D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D33DFB" w:rsidRPr="00352D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E807E2" w:rsidRPr="00352D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1192" w:rsidRPr="00352DFE" w:rsidRDefault="00631192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47" w:rsidRPr="00352DFE" w:rsidRDefault="005F48D3" w:rsidP="005A7B2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основных параметров</w:t>
      </w:r>
      <w:r w:rsidR="00631192" w:rsidRPr="0035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631192" w:rsidRPr="0035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планового периода </w:t>
      </w:r>
      <w:r w:rsidR="00FF705E" w:rsidRPr="0035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31192" w:rsidRPr="00352DF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3DFB" w:rsidRPr="00352DF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1192" w:rsidRPr="0035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D33DFB" w:rsidRPr="00352DF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31192" w:rsidRPr="0035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710393" w:rsidRPr="0035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5</w:t>
      </w:r>
      <w:r w:rsidR="00A33F88" w:rsidRPr="00352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192" w:rsidRPr="00352DFE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631192" w:rsidRPr="00352DFE" w:rsidRDefault="00710393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52DFE">
        <w:rPr>
          <w:rFonts w:ascii="Times New Roman" w:eastAsia="Calibri" w:hAnsi="Times New Roman" w:cs="Times New Roman"/>
          <w:sz w:val="18"/>
          <w:szCs w:val="18"/>
          <w:lang w:eastAsia="ru-RU"/>
        </w:rPr>
        <w:t>Таблица 5</w:t>
      </w:r>
    </w:p>
    <w:p w:rsidR="00631192" w:rsidRPr="00352DFE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52DFE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p w:rsidR="00600B49" w:rsidRPr="00352DFE" w:rsidRDefault="00600B49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265"/>
        <w:gridCol w:w="1137"/>
        <w:gridCol w:w="1129"/>
        <w:gridCol w:w="570"/>
        <w:gridCol w:w="1569"/>
        <w:gridCol w:w="1123"/>
        <w:gridCol w:w="1133"/>
        <w:gridCol w:w="815"/>
      </w:tblGrid>
      <w:tr w:rsidR="00D45100" w:rsidRPr="00352DFE" w:rsidTr="00BE5EE1">
        <w:trPr>
          <w:trHeight w:val="317"/>
        </w:trPr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бюджета/  данные в разрезе плановых периодов</w:t>
            </w:r>
          </w:p>
        </w:tc>
        <w:tc>
          <w:tcPr>
            <w:tcW w:w="2052" w:type="pct"/>
            <w:gridSpan w:val="4"/>
            <w:shd w:val="clear" w:color="auto" w:fill="auto"/>
            <w:vAlign w:val="center"/>
            <w:hideMark/>
          </w:tcPr>
          <w:p w:rsidR="00D45100" w:rsidRPr="00352DFE" w:rsidRDefault="00A9466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D45100"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322" w:type="pct"/>
            <w:gridSpan w:val="4"/>
            <w:shd w:val="clear" w:color="auto" w:fill="auto"/>
            <w:vAlign w:val="center"/>
            <w:hideMark/>
          </w:tcPr>
          <w:p w:rsidR="00D45100" w:rsidRPr="00352DFE" w:rsidRDefault="00A9466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D45100"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45100" w:rsidRPr="00352DFE" w:rsidTr="00600B49">
        <w:trPr>
          <w:trHeight w:val="261"/>
        </w:trPr>
        <w:tc>
          <w:tcPr>
            <w:tcW w:w="626" w:type="pct"/>
            <w:vMerge/>
            <w:vAlign w:val="center"/>
            <w:hideMark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</w:t>
            </w:r>
            <w:r w:rsidR="00DE36CC"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17.12.2021</w:t>
            </w:r>
          </w:p>
          <w:p w:rsidR="00D45100" w:rsidRPr="00352DFE" w:rsidRDefault="00DE36CC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34</w:t>
            </w:r>
            <w:r w:rsidR="00600B49"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(с изм. </w:t>
            </w:r>
            <w:r w:rsidR="00600B49" w:rsidRPr="00600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24.06.2022 № 151</w:t>
            </w:r>
            <w:r w:rsidR="00600B49"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  <w:hideMark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DE36CC" w:rsidRPr="00352DFE" w:rsidRDefault="00DE36CC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                            от 17.12.2021</w:t>
            </w:r>
          </w:p>
          <w:p w:rsidR="00DE36CC" w:rsidRPr="00352DFE" w:rsidRDefault="00DE36CC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34</w:t>
            </w:r>
          </w:p>
          <w:p w:rsidR="00600B49" w:rsidRPr="00352DFE" w:rsidRDefault="00600B49" w:rsidP="006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(с изм. </w:t>
            </w:r>
            <w:r w:rsidRPr="00600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24.06.2022 № 151</w:t>
            </w: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975" w:type="pct"/>
            <w:gridSpan w:val="2"/>
            <w:shd w:val="clear" w:color="auto" w:fill="auto"/>
            <w:vAlign w:val="center"/>
            <w:hideMark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D45100" w:rsidRPr="00352DFE" w:rsidTr="00600B49">
        <w:trPr>
          <w:trHeight w:val="735"/>
        </w:trPr>
        <w:tc>
          <w:tcPr>
            <w:tcW w:w="626" w:type="pct"/>
            <w:vMerge/>
            <w:vAlign w:val="center"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абсолютных величинах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абсолютных величинах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45100" w:rsidRPr="00352DFE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</w:tr>
      <w:tr w:rsidR="005F5B39" w:rsidRPr="00725E9F" w:rsidTr="00BE5EE1">
        <w:trPr>
          <w:trHeight w:val="300"/>
        </w:trPr>
        <w:tc>
          <w:tcPr>
            <w:tcW w:w="626" w:type="pct"/>
            <w:shd w:val="clear" w:color="auto" w:fill="auto"/>
            <w:vAlign w:val="center"/>
            <w:hideMark/>
          </w:tcPr>
          <w:p w:rsidR="008F14B5" w:rsidRPr="00725E9F" w:rsidRDefault="005F48D3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8F14B5" w:rsidRPr="00725E9F" w:rsidRDefault="005F48D3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8F14B5" w:rsidRPr="00725E9F" w:rsidRDefault="005F48D3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8F14B5" w:rsidRPr="00725E9F" w:rsidRDefault="005F48D3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F14B5" w:rsidRPr="00725E9F" w:rsidRDefault="005F48D3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F14B5" w:rsidRPr="00725E9F" w:rsidRDefault="008F14B5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8F14B5" w:rsidRPr="00725E9F" w:rsidRDefault="008F14B5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8F14B5" w:rsidRPr="00725E9F" w:rsidRDefault="008F14B5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F14B5" w:rsidRPr="00725E9F" w:rsidRDefault="005F48D3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00B49" w:rsidRPr="00725E9F" w:rsidTr="00BE5EE1">
        <w:trPr>
          <w:trHeight w:val="300"/>
        </w:trPr>
        <w:tc>
          <w:tcPr>
            <w:tcW w:w="626" w:type="pct"/>
            <w:shd w:val="clear" w:color="auto" w:fill="auto"/>
            <w:vAlign w:val="center"/>
            <w:hideMark/>
          </w:tcPr>
          <w:p w:rsidR="00600B49" w:rsidRPr="00725E9F" w:rsidRDefault="00600B49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3 843 253,5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3 843 253,5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3 669 813,5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3 669 813,5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00B49" w:rsidRPr="00725E9F" w:rsidTr="00BE5EE1">
        <w:trPr>
          <w:trHeight w:val="300"/>
        </w:trPr>
        <w:tc>
          <w:tcPr>
            <w:tcW w:w="626" w:type="pct"/>
            <w:shd w:val="clear" w:color="auto" w:fill="auto"/>
            <w:vAlign w:val="center"/>
            <w:hideMark/>
          </w:tcPr>
          <w:p w:rsidR="00600B49" w:rsidRPr="00725E9F" w:rsidRDefault="00600B49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3 996 544,3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3 996 544,3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3 798 810,5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3 798 810,5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00B49" w:rsidRPr="00725E9F" w:rsidTr="00BE5EE1">
        <w:trPr>
          <w:trHeight w:val="300"/>
        </w:trPr>
        <w:tc>
          <w:tcPr>
            <w:tcW w:w="626" w:type="pct"/>
            <w:shd w:val="clear" w:color="auto" w:fill="auto"/>
            <w:vAlign w:val="center"/>
            <w:hideMark/>
          </w:tcPr>
          <w:p w:rsidR="00600B49" w:rsidRPr="00725E9F" w:rsidRDefault="00600B49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-153 290,8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-153 290,8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-128 997,0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-128 997,0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00B49" w:rsidRPr="00725E9F" w:rsidRDefault="00600B4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07C5F" w:rsidRPr="00725E9F" w:rsidRDefault="00B07C5F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EE1" w:rsidRPr="00725E9F" w:rsidRDefault="009F38D9" w:rsidP="004709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E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Проектом решения </w:t>
      </w:r>
      <w:r w:rsidR="00573AAC" w:rsidRPr="00725E9F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927F6E" w:rsidRPr="00725E9F">
        <w:rPr>
          <w:rFonts w:ascii="Times New Roman" w:eastAsia="Calibri" w:hAnsi="Times New Roman" w:cs="Times New Roman"/>
          <w:sz w:val="28"/>
          <w:szCs w:val="28"/>
        </w:rPr>
        <w:t xml:space="preserve">корректируется </w:t>
      </w:r>
      <w:r w:rsidRPr="00725E9F">
        <w:rPr>
          <w:rFonts w:ascii="Times New Roman" w:eastAsia="Calibri" w:hAnsi="Times New Roman" w:cs="Times New Roman"/>
          <w:sz w:val="28"/>
          <w:szCs w:val="28"/>
        </w:rPr>
        <w:t>доходная и расходная части бюдж</w:t>
      </w:r>
      <w:r w:rsidR="00BE5EE1" w:rsidRPr="00725E9F">
        <w:rPr>
          <w:rFonts w:ascii="Times New Roman" w:eastAsia="Calibri" w:hAnsi="Times New Roman" w:cs="Times New Roman"/>
          <w:sz w:val="28"/>
          <w:szCs w:val="28"/>
        </w:rPr>
        <w:t>ета муниципального района на  плановый период 2023 и 2024 годов</w:t>
      </w:r>
      <w:r w:rsidR="000F32C2" w:rsidRPr="00725E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48DA" w:rsidRPr="00725E9F" w:rsidRDefault="00BE5EE1" w:rsidP="004709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E9F">
        <w:rPr>
          <w:rFonts w:ascii="Times New Roman" w:eastAsia="Calibri" w:hAnsi="Times New Roman" w:cs="Times New Roman"/>
          <w:sz w:val="28"/>
          <w:szCs w:val="28"/>
        </w:rPr>
        <w:t xml:space="preserve">На 2023 год </w:t>
      </w:r>
      <w:r w:rsidR="004709EC" w:rsidRPr="00725E9F">
        <w:rPr>
          <w:rFonts w:ascii="Times New Roman" w:eastAsia="Calibri" w:hAnsi="Times New Roman" w:cs="Times New Roman"/>
          <w:sz w:val="28"/>
          <w:szCs w:val="28"/>
        </w:rPr>
        <w:t xml:space="preserve">прогнозируются </w:t>
      </w:r>
      <w:r w:rsidRPr="00725E9F">
        <w:rPr>
          <w:rFonts w:ascii="Times New Roman" w:eastAsia="Calibri" w:hAnsi="Times New Roman" w:cs="Times New Roman"/>
          <w:sz w:val="28"/>
          <w:szCs w:val="28"/>
        </w:rPr>
        <w:t xml:space="preserve">доходы бюджета </w:t>
      </w:r>
      <w:r w:rsidR="004709EC" w:rsidRPr="00725E9F">
        <w:rPr>
          <w:rFonts w:ascii="Times New Roman" w:eastAsia="Calibri" w:hAnsi="Times New Roman" w:cs="Times New Roman"/>
          <w:sz w:val="28"/>
          <w:szCs w:val="28"/>
        </w:rPr>
        <w:t>в размере                                     3</w:t>
      </w:r>
      <w:r w:rsidR="000F32C2" w:rsidRPr="00725E9F">
        <w:rPr>
          <w:rFonts w:ascii="Times New Roman" w:eastAsia="Calibri" w:hAnsi="Times New Roman" w:cs="Times New Roman"/>
          <w:sz w:val="28"/>
          <w:szCs w:val="28"/>
        </w:rPr>
        <w:t> 843 253,5 тыс. рубле</w:t>
      </w:r>
      <w:r w:rsidRPr="00725E9F">
        <w:rPr>
          <w:rFonts w:ascii="Times New Roman" w:eastAsia="Calibri" w:hAnsi="Times New Roman" w:cs="Times New Roman"/>
          <w:sz w:val="28"/>
          <w:szCs w:val="28"/>
        </w:rPr>
        <w:t>й, р</w:t>
      </w:r>
      <w:r w:rsidR="000F32C2" w:rsidRPr="00725E9F">
        <w:rPr>
          <w:rFonts w:ascii="Times New Roman" w:eastAsia="Calibri" w:hAnsi="Times New Roman" w:cs="Times New Roman"/>
          <w:sz w:val="28"/>
          <w:szCs w:val="28"/>
        </w:rPr>
        <w:t xml:space="preserve">асходы бюджета </w:t>
      </w:r>
      <w:r w:rsidR="00272A93" w:rsidRPr="00725E9F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="000C7574" w:rsidRPr="00725E9F">
        <w:rPr>
          <w:rFonts w:ascii="Times New Roman" w:eastAsia="Calibri" w:hAnsi="Times New Roman" w:cs="Times New Roman"/>
          <w:sz w:val="28"/>
          <w:szCs w:val="28"/>
        </w:rPr>
        <w:t>3 996 5</w:t>
      </w:r>
      <w:r w:rsidR="000F32C2" w:rsidRPr="00725E9F">
        <w:rPr>
          <w:rFonts w:ascii="Times New Roman" w:eastAsia="Calibri" w:hAnsi="Times New Roman" w:cs="Times New Roman"/>
          <w:sz w:val="28"/>
          <w:szCs w:val="28"/>
        </w:rPr>
        <w:t>44,3</w:t>
      </w:r>
      <w:r w:rsidR="00272A93" w:rsidRPr="00725E9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4709EC" w:rsidRPr="00725E9F">
        <w:rPr>
          <w:rFonts w:ascii="Times New Roman" w:eastAsia="Calibri" w:hAnsi="Times New Roman" w:cs="Times New Roman"/>
          <w:sz w:val="28"/>
          <w:szCs w:val="28"/>
        </w:rPr>
        <w:t>.</w:t>
      </w:r>
      <w:r w:rsidR="00272A93" w:rsidRPr="00725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9EC" w:rsidRPr="00725E9F">
        <w:rPr>
          <w:rFonts w:ascii="Times New Roman" w:eastAsia="Calibri" w:hAnsi="Times New Roman" w:cs="Times New Roman"/>
          <w:sz w:val="28"/>
          <w:szCs w:val="28"/>
        </w:rPr>
        <w:t xml:space="preserve">Дефицит бюджета </w:t>
      </w:r>
      <w:r w:rsidR="009C0013" w:rsidRPr="00725E9F">
        <w:rPr>
          <w:rFonts w:ascii="Times New Roman" w:eastAsia="Calibri" w:hAnsi="Times New Roman" w:cs="Times New Roman"/>
          <w:sz w:val="28"/>
          <w:szCs w:val="28"/>
        </w:rPr>
        <w:t>на 2023</w:t>
      </w:r>
      <w:r w:rsidR="004709EC" w:rsidRPr="00725E9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72A93" w:rsidRPr="00725E9F">
        <w:rPr>
          <w:rFonts w:ascii="Times New Roman" w:eastAsia="Calibri" w:hAnsi="Times New Roman" w:cs="Times New Roman"/>
          <w:sz w:val="28"/>
          <w:szCs w:val="28"/>
        </w:rPr>
        <w:t xml:space="preserve"> соста</w:t>
      </w:r>
      <w:r w:rsidR="004709EC" w:rsidRPr="00725E9F">
        <w:rPr>
          <w:rFonts w:ascii="Times New Roman" w:eastAsia="Calibri" w:hAnsi="Times New Roman" w:cs="Times New Roman"/>
          <w:sz w:val="28"/>
          <w:szCs w:val="28"/>
        </w:rPr>
        <w:t>вит</w:t>
      </w:r>
      <w:r w:rsidR="00FF705E" w:rsidRPr="00725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013" w:rsidRPr="00725E9F">
        <w:rPr>
          <w:rFonts w:ascii="Times New Roman" w:eastAsia="Calibri" w:hAnsi="Times New Roman" w:cs="Times New Roman"/>
          <w:sz w:val="28"/>
          <w:szCs w:val="28"/>
        </w:rPr>
        <w:t>153 290,8</w:t>
      </w:r>
      <w:r w:rsidR="00272A93" w:rsidRPr="00725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9EC" w:rsidRPr="00725E9F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72A93" w:rsidRPr="00725E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14D" w:rsidRPr="00600B49" w:rsidRDefault="007C014D" w:rsidP="007C01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E9F">
        <w:rPr>
          <w:rFonts w:ascii="Times New Roman" w:eastAsia="Calibri" w:hAnsi="Times New Roman" w:cs="Times New Roman"/>
          <w:sz w:val="28"/>
          <w:szCs w:val="28"/>
        </w:rPr>
        <w:t>На 2024 год прогнозируются доходы бюджета 3 669 813,5 тыс. рублей, расходы бюджета в объеме 3 798 810,5 тыс. рублей. Дефицит бюджета на 2024 год прогнозируется в объеме 128 997,0 тыс. рублей.</w:t>
      </w:r>
      <w:r w:rsidRPr="00600B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304A" w:rsidRPr="000B0FED" w:rsidRDefault="001F304A" w:rsidP="008149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FED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предлагается </w:t>
      </w:r>
      <w:r w:rsidR="002E018A" w:rsidRPr="000B0FED">
        <w:rPr>
          <w:rFonts w:ascii="Times New Roman" w:eastAsia="Calibri" w:hAnsi="Times New Roman" w:cs="Times New Roman"/>
          <w:sz w:val="28"/>
          <w:szCs w:val="28"/>
        </w:rPr>
        <w:t>перемещение средств</w:t>
      </w:r>
      <w:r w:rsidR="009C0013" w:rsidRPr="000B0FED">
        <w:rPr>
          <w:rFonts w:ascii="Times New Roman" w:eastAsia="Calibri" w:hAnsi="Times New Roman" w:cs="Times New Roman"/>
          <w:sz w:val="28"/>
          <w:szCs w:val="28"/>
        </w:rPr>
        <w:t xml:space="preserve"> между муниципальными программами</w:t>
      </w:r>
      <w:r w:rsidR="00AF7F0A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0B0F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22C1" w:rsidRDefault="00AF7F0A" w:rsidP="00814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2023 год: п</w:t>
      </w:r>
      <w:r w:rsidR="001F304A" w:rsidRPr="000B0FED">
        <w:rPr>
          <w:rFonts w:ascii="Times New Roman" w:eastAsia="Calibri" w:hAnsi="Times New Roman" w:cs="Times New Roman"/>
          <w:sz w:val="28"/>
          <w:szCs w:val="28"/>
        </w:rPr>
        <w:t>о исполнителю</w:t>
      </w:r>
      <w:r w:rsidR="00AA678A" w:rsidRPr="000B0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04A" w:rsidRPr="000B0FED">
        <w:rPr>
          <w:rFonts w:ascii="Times New Roman" w:eastAsia="Calibri" w:hAnsi="Times New Roman" w:cs="Times New Roman"/>
          <w:sz w:val="28"/>
          <w:szCs w:val="28"/>
        </w:rPr>
        <w:t xml:space="preserve">«Администрация Ханты-Мансийского района» в целях реализации проекта «Внедрение технологии «Безопасный населенный пункт» в поселке Горноправдинск» </w:t>
      </w:r>
      <w:r w:rsidR="001F304A">
        <w:rPr>
          <w:rFonts w:ascii="Times New Roman" w:eastAsia="Calibri" w:hAnsi="Times New Roman" w:cs="Times New Roman"/>
          <w:sz w:val="28"/>
          <w:szCs w:val="28"/>
        </w:rPr>
        <w:t>д</w:t>
      </w:r>
      <w:r w:rsidR="001F304A" w:rsidRPr="000B0FED">
        <w:rPr>
          <w:rFonts w:ascii="Times New Roman" w:eastAsia="Calibri" w:hAnsi="Times New Roman" w:cs="Times New Roman"/>
          <w:sz w:val="28"/>
          <w:szCs w:val="28"/>
        </w:rPr>
        <w:t>ля организации</w:t>
      </w:r>
      <w:r w:rsidR="001F304A"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04A">
        <w:rPr>
          <w:rFonts w:ascii="Times New Roman" w:eastAsia="Times New Roman" w:hAnsi="Times New Roman"/>
          <w:sz w:val="28"/>
          <w:szCs w:val="28"/>
          <w:lang w:eastAsia="ru-RU"/>
        </w:rPr>
        <w:t>опережающих конкурсных процедур средства  в объеме 2 983,6 тыс. рублей  муниципальной</w:t>
      </w:r>
      <w:r w:rsidR="00352D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1F304A"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 «Повышение эффективности муниципального управления Ханты-Мансийск</w:t>
      </w:r>
      <w:r w:rsidR="00352DFE">
        <w:rPr>
          <w:rFonts w:ascii="Times New Roman" w:eastAsia="Times New Roman" w:hAnsi="Times New Roman"/>
          <w:sz w:val="28"/>
          <w:szCs w:val="28"/>
          <w:lang w:eastAsia="ru-RU"/>
        </w:rPr>
        <w:t>ого района на 2022 - 2024 годы» направляются</w:t>
      </w:r>
      <w:r w:rsidR="001F304A"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2C1">
        <w:rPr>
          <w:rFonts w:ascii="Times New Roman" w:eastAsia="Times New Roman" w:hAnsi="Times New Roman"/>
          <w:sz w:val="28"/>
          <w:szCs w:val="28"/>
          <w:lang w:eastAsia="ru-RU"/>
        </w:rPr>
        <w:t>на муниципальную программу «</w:t>
      </w:r>
      <w:r w:rsidR="000422C1" w:rsidRPr="00473935">
        <w:rPr>
          <w:rFonts w:ascii="Times New Roman" w:eastAsia="Times New Roman" w:hAnsi="Times New Roman"/>
          <w:sz w:val="28"/>
          <w:szCs w:val="28"/>
          <w:lang w:eastAsia="ru-RU"/>
        </w:rPr>
        <w:t>Профилактика правонарушений в сфере обеспечения общественной безопасности в Ханты-Мансий</w:t>
      </w:r>
      <w:r w:rsidR="000422C1">
        <w:rPr>
          <w:rFonts w:ascii="Times New Roman" w:eastAsia="Times New Roman" w:hAnsi="Times New Roman"/>
          <w:sz w:val="28"/>
          <w:szCs w:val="28"/>
          <w:lang w:eastAsia="ru-RU"/>
        </w:rPr>
        <w:t>ском районе на 2022</w:t>
      </w:r>
      <w:proofErr w:type="gramEnd"/>
      <w:r w:rsidR="000422C1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2024 годы»</w:t>
      </w:r>
      <w:r w:rsidR="00912D3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422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304A" w:rsidRDefault="00AF7F0A" w:rsidP="00814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исполнителю «</w:t>
      </w:r>
      <w:r w:rsidRPr="00473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строительства, архитектуры и ЖКХ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  <w:r w:rsidR="00C22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восстановления дорожного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в объеме </w:t>
      </w:r>
      <w:r w:rsidRPr="00473935">
        <w:rPr>
          <w:rFonts w:ascii="Times New Roman" w:eastAsia="Times New Roman" w:hAnsi="Times New Roman"/>
          <w:sz w:val="28"/>
          <w:szCs w:val="28"/>
          <w:lang w:eastAsia="ru-RU"/>
        </w:rPr>
        <w:t>6 755,4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912D3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</w:t>
      </w:r>
      <w:r w:rsidR="00912D3B" w:rsidRPr="00473935">
        <w:rPr>
          <w:rFonts w:ascii="Times New Roman" w:eastAsia="Times New Roman" w:hAnsi="Times New Roman"/>
          <w:sz w:val="28"/>
          <w:szCs w:val="28"/>
          <w:lang w:eastAsia="ru-RU"/>
        </w:rPr>
        <w:t>Развитие и модернизация жилищно-коммунального комплекса и повышение энергетической эффективности в Ханты-Мансий</w:t>
      </w:r>
      <w:r w:rsidR="00912D3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ском районе на 2022 – 2024 годы» (содержание </w:t>
      </w:r>
      <w:r w:rsidR="00912D3B" w:rsidRPr="00473935">
        <w:rPr>
          <w:rFonts w:ascii="Times New Roman" w:eastAsia="Times New Roman" w:hAnsi="Times New Roman"/>
          <w:sz w:val="28"/>
          <w:szCs w:val="28"/>
          <w:lang w:eastAsia="ru-RU"/>
        </w:rPr>
        <w:t>департамента строительства, архитектуры и ЖКХ</w:t>
      </w:r>
      <w:r w:rsidR="00912D3B">
        <w:rPr>
          <w:rFonts w:ascii="Times New Roman" w:eastAsia="Times New Roman" w:hAnsi="Times New Roman"/>
          <w:sz w:val="28"/>
          <w:szCs w:val="28"/>
          <w:lang w:eastAsia="ru-RU"/>
        </w:rPr>
        <w:t>) направлены на мероприятие по содержанию</w:t>
      </w:r>
      <w:r w:rsidR="00912D3B"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местного значени</w:t>
      </w:r>
      <w:r w:rsidR="00912D3B">
        <w:rPr>
          <w:rFonts w:ascii="Times New Roman" w:eastAsia="Times New Roman" w:hAnsi="Times New Roman"/>
          <w:sz w:val="28"/>
          <w:szCs w:val="28"/>
          <w:lang w:eastAsia="ru-RU"/>
        </w:rPr>
        <w:t>я муниципальной программы</w:t>
      </w:r>
      <w:r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«Комплексное развитие транспортной системы на территории</w:t>
      </w:r>
      <w:proofErr w:type="gramEnd"/>
      <w:r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на 2022 – 2024 годы»</w:t>
      </w:r>
      <w:r w:rsidR="00912D3B">
        <w:rPr>
          <w:rFonts w:ascii="Times New Roman" w:eastAsia="Times New Roman" w:hAnsi="Times New Roman"/>
          <w:sz w:val="28"/>
          <w:szCs w:val="28"/>
          <w:lang w:eastAsia="ru-RU"/>
        </w:rPr>
        <w:t>. В 2024 году предлагается аналогичное перераспределение сре</w:t>
      </w:r>
      <w:proofErr w:type="gramStart"/>
      <w:r w:rsidR="00912D3B">
        <w:rPr>
          <w:rFonts w:ascii="Times New Roman" w:eastAsia="Times New Roman" w:hAnsi="Times New Roman"/>
          <w:sz w:val="28"/>
          <w:szCs w:val="28"/>
          <w:lang w:eastAsia="ru-RU"/>
        </w:rPr>
        <w:t>дств с ц</w:t>
      </w:r>
      <w:proofErr w:type="gramEnd"/>
      <w:r w:rsidR="00912D3B">
        <w:rPr>
          <w:rFonts w:ascii="Times New Roman" w:eastAsia="Times New Roman" w:hAnsi="Times New Roman"/>
          <w:sz w:val="28"/>
          <w:szCs w:val="28"/>
          <w:lang w:eastAsia="ru-RU"/>
        </w:rPr>
        <w:t xml:space="preserve">елью восстановления </w:t>
      </w:r>
      <w:r w:rsidR="00912D3B" w:rsidRPr="00473935">
        <w:rPr>
          <w:rFonts w:ascii="Times New Roman" w:eastAsia="Times New Roman" w:hAnsi="Times New Roman"/>
          <w:sz w:val="28"/>
          <w:szCs w:val="28"/>
          <w:lang w:eastAsia="ru-RU"/>
        </w:rPr>
        <w:t>дорожного фонда</w:t>
      </w:r>
      <w:r w:rsidR="00912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4501" w:rsidRDefault="002A4501" w:rsidP="00814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A2" w:rsidRPr="002A4501" w:rsidRDefault="006021A2" w:rsidP="00E54688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5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A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D7BD1" w:rsidRPr="002A4501" w:rsidRDefault="006D7BD1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B5" w:rsidRDefault="006021A2" w:rsidP="0035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Думы Ханты-Мансийского района «О внесении изменений </w:t>
      </w:r>
      <w:r w:rsidR="0087630B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Ханты-Мансийского района</w:t>
      </w:r>
      <w:r w:rsidR="0087630B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20F7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60C6F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C02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7520F7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F7C02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20F7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F7C02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Ханты-Мансийского района на 20</w:t>
      </w:r>
      <w:r w:rsidR="007520F7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520F7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520F7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0C63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</w:t>
      </w:r>
      <w:r w:rsidR="0087630B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предлагает</w:t>
      </w:r>
      <w:r w:rsidR="00E40977"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BB5" w:rsidRPr="00352BB5" w:rsidRDefault="00352BB5" w:rsidP="0035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21A2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Ханты-Мансийского района</w:t>
      </w:r>
      <w:r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BB5" w:rsidRDefault="00352BB5" w:rsidP="0035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174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рассмотрению </w:t>
      </w:r>
      <w:r w:rsidR="006021A2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 решения Думы Ханты-Мансийского района </w:t>
      </w:r>
      <w:r w:rsidR="005A69A6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5B7C7D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B5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D455E5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9A6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7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A69A6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</w:t>
      </w:r>
      <w:r w:rsidR="00621680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9A6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55E5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3 и 2024</w:t>
      </w:r>
      <w:r w:rsidR="005A69A6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5B7C7D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B5" w:rsidRPr="00352BB5" w:rsidRDefault="00BC5E83" w:rsidP="0035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352BB5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района:</w:t>
      </w:r>
    </w:p>
    <w:p w:rsidR="00C662C6" w:rsidRPr="00C662C6" w:rsidRDefault="00352BB5" w:rsidP="00C662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E83" w:rsidRPr="0035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замечания, содержащиеся в настоящем заключении                                   и при последующем внесении изменений в решение о бюджете района обеспечить предоставление Проекта решения в сроки, установленные действующими 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актами, а также полное финансово-экономическое обоснование предлагаемых изменений.</w:t>
      </w:r>
    </w:p>
    <w:p w:rsidR="0085559F" w:rsidRDefault="0085559F" w:rsidP="008555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559F" w:rsidSect="004335BE">
      <w:footerReference w:type="default" r:id="rId10"/>
      <w:footerReference w:type="first" r:id="rId11"/>
      <w:pgSz w:w="11906" w:h="16838"/>
      <w:pgMar w:top="1134" w:right="567" w:bottom="28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BC" w:rsidRDefault="003773BC" w:rsidP="00617B40">
      <w:pPr>
        <w:spacing w:after="0" w:line="240" w:lineRule="auto"/>
      </w:pPr>
      <w:r>
        <w:separator/>
      </w:r>
    </w:p>
  </w:endnote>
  <w:endnote w:type="continuationSeparator" w:id="0">
    <w:p w:rsidR="003773BC" w:rsidRDefault="003773B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5170"/>
      <w:docPartObj>
        <w:docPartGallery w:val="Page Numbers (Bottom of Page)"/>
        <w:docPartUnique/>
      </w:docPartObj>
    </w:sdtPr>
    <w:sdtEndPr/>
    <w:sdtContent>
      <w:p w:rsidR="003773BC" w:rsidRDefault="003773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DB">
          <w:rPr>
            <w:noProof/>
          </w:rPr>
          <w:t>14</w:t>
        </w:r>
        <w:r>
          <w:fldChar w:fldCharType="end"/>
        </w:r>
      </w:p>
    </w:sdtContent>
  </w:sdt>
  <w:p w:rsidR="003773BC" w:rsidRDefault="003773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306"/>
      <w:docPartObj>
        <w:docPartGallery w:val="Page Numbers (Bottom of Page)"/>
        <w:docPartUnique/>
      </w:docPartObj>
    </w:sdtPr>
    <w:sdtEndPr/>
    <w:sdtContent>
      <w:p w:rsidR="003773BC" w:rsidRDefault="003773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3BC" w:rsidRDefault="003773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BC" w:rsidRDefault="003773BC" w:rsidP="00617B40">
      <w:pPr>
        <w:spacing w:after="0" w:line="240" w:lineRule="auto"/>
      </w:pPr>
      <w:r>
        <w:separator/>
      </w:r>
    </w:p>
  </w:footnote>
  <w:footnote w:type="continuationSeparator" w:id="0">
    <w:p w:rsidR="003773BC" w:rsidRDefault="003773B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5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4F799A"/>
    <w:multiLevelType w:val="hybridMultilevel"/>
    <w:tmpl w:val="4B0A537C"/>
    <w:lvl w:ilvl="0" w:tplc="4610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A60589"/>
    <w:multiLevelType w:val="multilevel"/>
    <w:tmpl w:val="AB463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40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93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2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5"/>
  </w:num>
  <w:num w:numId="4">
    <w:abstractNumId w:val="43"/>
  </w:num>
  <w:num w:numId="5">
    <w:abstractNumId w:val="44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2"/>
  </w:num>
  <w:num w:numId="12">
    <w:abstractNumId w:val="14"/>
  </w:num>
  <w:num w:numId="13">
    <w:abstractNumId w:val="17"/>
  </w:num>
  <w:num w:numId="14">
    <w:abstractNumId w:val="5"/>
  </w:num>
  <w:num w:numId="15">
    <w:abstractNumId w:val="34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1"/>
  </w:num>
  <w:num w:numId="21">
    <w:abstractNumId w:val="31"/>
  </w:num>
  <w:num w:numId="22">
    <w:abstractNumId w:val="24"/>
  </w:num>
  <w:num w:numId="23">
    <w:abstractNumId w:val="8"/>
  </w:num>
  <w:num w:numId="24">
    <w:abstractNumId w:val="10"/>
  </w:num>
  <w:num w:numId="25">
    <w:abstractNumId w:val="2"/>
  </w:num>
  <w:num w:numId="26">
    <w:abstractNumId w:val="38"/>
  </w:num>
  <w:num w:numId="27">
    <w:abstractNumId w:val="9"/>
  </w:num>
  <w:num w:numId="28">
    <w:abstractNumId w:val="41"/>
  </w:num>
  <w:num w:numId="29">
    <w:abstractNumId w:val="21"/>
  </w:num>
  <w:num w:numId="30">
    <w:abstractNumId w:val="33"/>
  </w:num>
  <w:num w:numId="31">
    <w:abstractNumId w:val="37"/>
  </w:num>
  <w:num w:numId="32">
    <w:abstractNumId w:val="26"/>
  </w:num>
  <w:num w:numId="33">
    <w:abstractNumId w:val="12"/>
  </w:num>
  <w:num w:numId="34">
    <w:abstractNumId w:val="29"/>
  </w:num>
  <w:num w:numId="35">
    <w:abstractNumId w:val="18"/>
  </w:num>
  <w:num w:numId="36">
    <w:abstractNumId w:val="3"/>
  </w:num>
  <w:num w:numId="37">
    <w:abstractNumId w:val="30"/>
  </w:num>
  <w:num w:numId="38">
    <w:abstractNumId w:val="35"/>
  </w:num>
  <w:num w:numId="39">
    <w:abstractNumId w:val="39"/>
  </w:num>
  <w:num w:numId="40">
    <w:abstractNumId w:val="22"/>
  </w:num>
  <w:num w:numId="41">
    <w:abstractNumId w:val="23"/>
  </w:num>
  <w:num w:numId="42">
    <w:abstractNumId w:val="40"/>
  </w:num>
  <w:num w:numId="43">
    <w:abstractNumId w:val="19"/>
  </w:num>
  <w:num w:numId="44">
    <w:abstractNumId w:val="0"/>
  </w:num>
  <w:num w:numId="45">
    <w:abstractNumId w:val="2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movePersonalInformation/>
  <w:removeDateAndTim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657"/>
    <w:rsid w:val="000021F1"/>
    <w:rsid w:val="000025AC"/>
    <w:rsid w:val="00002817"/>
    <w:rsid w:val="00004250"/>
    <w:rsid w:val="00006507"/>
    <w:rsid w:val="00006DCE"/>
    <w:rsid w:val="0000788D"/>
    <w:rsid w:val="0001082D"/>
    <w:rsid w:val="00011C13"/>
    <w:rsid w:val="00012153"/>
    <w:rsid w:val="00014D52"/>
    <w:rsid w:val="000150C8"/>
    <w:rsid w:val="0001600F"/>
    <w:rsid w:val="00016F99"/>
    <w:rsid w:val="00020A5D"/>
    <w:rsid w:val="00021C79"/>
    <w:rsid w:val="00024203"/>
    <w:rsid w:val="000304BE"/>
    <w:rsid w:val="00030B92"/>
    <w:rsid w:val="000314DB"/>
    <w:rsid w:val="000376BB"/>
    <w:rsid w:val="00040206"/>
    <w:rsid w:val="0004088A"/>
    <w:rsid w:val="000408C6"/>
    <w:rsid w:val="0004139E"/>
    <w:rsid w:val="000422C1"/>
    <w:rsid w:val="0004314F"/>
    <w:rsid w:val="00043CF5"/>
    <w:rsid w:val="00044467"/>
    <w:rsid w:val="00047D7B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1499"/>
    <w:rsid w:val="00062470"/>
    <w:rsid w:val="00063726"/>
    <w:rsid w:val="000646D3"/>
    <w:rsid w:val="00064A58"/>
    <w:rsid w:val="000657F5"/>
    <w:rsid w:val="00065BA8"/>
    <w:rsid w:val="00066B07"/>
    <w:rsid w:val="00067595"/>
    <w:rsid w:val="00067A34"/>
    <w:rsid w:val="00070BB4"/>
    <w:rsid w:val="00070BFF"/>
    <w:rsid w:val="000734ED"/>
    <w:rsid w:val="00073B32"/>
    <w:rsid w:val="0007410F"/>
    <w:rsid w:val="00080320"/>
    <w:rsid w:val="00080CBC"/>
    <w:rsid w:val="00081980"/>
    <w:rsid w:val="00082D7C"/>
    <w:rsid w:val="00084729"/>
    <w:rsid w:val="00085223"/>
    <w:rsid w:val="00086A39"/>
    <w:rsid w:val="00087E9A"/>
    <w:rsid w:val="000910C9"/>
    <w:rsid w:val="00091213"/>
    <w:rsid w:val="0009164B"/>
    <w:rsid w:val="00091BBD"/>
    <w:rsid w:val="000929F4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E8"/>
    <w:rsid w:val="000A20DE"/>
    <w:rsid w:val="000A3BD1"/>
    <w:rsid w:val="000A7685"/>
    <w:rsid w:val="000B0FED"/>
    <w:rsid w:val="000B1194"/>
    <w:rsid w:val="000B27A9"/>
    <w:rsid w:val="000B30E4"/>
    <w:rsid w:val="000B49EE"/>
    <w:rsid w:val="000B4C48"/>
    <w:rsid w:val="000B51AE"/>
    <w:rsid w:val="000B523B"/>
    <w:rsid w:val="000B60D5"/>
    <w:rsid w:val="000B6B37"/>
    <w:rsid w:val="000B6BD3"/>
    <w:rsid w:val="000B6EEA"/>
    <w:rsid w:val="000B7B02"/>
    <w:rsid w:val="000C01DB"/>
    <w:rsid w:val="000C068E"/>
    <w:rsid w:val="000C2D4B"/>
    <w:rsid w:val="000C30DB"/>
    <w:rsid w:val="000C45C3"/>
    <w:rsid w:val="000C497C"/>
    <w:rsid w:val="000C513B"/>
    <w:rsid w:val="000C5F26"/>
    <w:rsid w:val="000C5F3B"/>
    <w:rsid w:val="000C632C"/>
    <w:rsid w:val="000C63F2"/>
    <w:rsid w:val="000C6A47"/>
    <w:rsid w:val="000C730F"/>
    <w:rsid w:val="000C742E"/>
    <w:rsid w:val="000C7574"/>
    <w:rsid w:val="000D05D6"/>
    <w:rsid w:val="000D07CE"/>
    <w:rsid w:val="000D2142"/>
    <w:rsid w:val="000D2F23"/>
    <w:rsid w:val="000D3A1F"/>
    <w:rsid w:val="000D49D5"/>
    <w:rsid w:val="000D52E0"/>
    <w:rsid w:val="000D76FD"/>
    <w:rsid w:val="000E1B88"/>
    <w:rsid w:val="000E25B1"/>
    <w:rsid w:val="000E28EF"/>
    <w:rsid w:val="000E2AD9"/>
    <w:rsid w:val="000E3B06"/>
    <w:rsid w:val="000E4D41"/>
    <w:rsid w:val="000E4D4A"/>
    <w:rsid w:val="000E57E6"/>
    <w:rsid w:val="000E6FDE"/>
    <w:rsid w:val="000F1692"/>
    <w:rsid w:val="000F242D"/>
    <w:rsid w:val="000F30B1"/>
    <w:rsid w:val="000F32C2"/>
    <w:rsid w:val="000F3C40"/>
    <w:rsid w:val="000F4871"/>
    <w:rsid w:val="000F6A84"/>
    <w:rsid w:val="001015D1"/>
    <w:rsid w:val="00101925"/>
    <w:rsid w:val="001023A9"/>
    <w:rsid w:val="001027E2"/>
    <w:rsid w:val="00102F9E"/>
    <w:rsid w:val="00105C4E"/>
    <w:rsid w:val="00105F61"/>
    <w:rsid w:val="00105F70"/>
    <w:rsid w:val="00110421"/>
    <w:rsid w:val="00111B02"/>
    <w:rsid w:val="00111C42"/>
    <w:rsid w:val="001130A4"/>
    <w:rsid w:val="00113822"/>
    <w:rsid w:val="00113D3B"/>
    <w:rsid w:val="001141EB"/>
    <w:rsid w:val="00114EAC"/>
    <w:rsid w:val="0011709F"/>
    <w:rsid w:val="00117441"/>
    <w:rsid w:val="00124986"/>
    <w:rsid w:val="00124C32"/>
    <w:rsid w:val="001256F2"/>
    <w:rsid w:val="00130EE3"/>
    <w:rsid w:val="0013156F"/>
    <w:rsid w:val="00131C1B"/>
    <w:rsid w:val="00134CD6"/>
    <w:rsid w:val="0013563D"/>
    <w:rsid w:val="00135AF5"/>
    <w:rsid w:val="00136477"/>
    <w:rsid w:val="00137F69"/>
    <w:rsid w:val="00142D25"/>
    <w:rsid w:val="0014389E"/>
    <w:rsid w:val="00143E94"/>
    <w:rsid w:val="0014798C"/>
    <w:rsid w:val="00150967"/>
    <w:rsid w:val="00151BE8"/>
    <w:rsid w:val="00152D78"/>
    <w:rsid w:val="001530A8"/>
    <w:rsid w:val="00154387"/>
    <w:rsid w:val="001554F5"/>
    <w:rsid w:val="00155B03"/>
    <w:rsid w:val="00155D03"/>
    <w:rsid w:val="00155E1E"/>
    <w:rsid w:val="00156963"/>
    <w:rsid w:val="00160BF7"/>
    <w:rsid w:val="00161264"/>
    <w:rsid w:val="00161883"/>
    <w:rsid w:val="00161E11"/>
    <w:rsid w:val="001626E6"/>
    <w:rsid w:val="00163131"/>
    <w:rsid w:val="00165363"/>
    <w:rsid w:val="00166781"/>
    <w:rsid w:val="00167936"/>
    <w:rsid w:val="00167E62"/>
    <w:rsid w:val="001721C3"/>
    <w:rsid w:val="00174EB5"/>
    <w:rsid w:val="00175A21"/>
    <w:rsid w:val="00177AFF"/>
    <w:rsid w:val="00177E3F"/>
    <w:rsid w:val="00182B80"/>
    <w:rsid w:val="00182BEF"/>
    <w:rsid w:val="00183655"/>
    <w:rsid w:val="001843AE"/>
    <w:rsid w:val="001845FF"/>
    <w:rsid w:val="001847D2"/>
    <w:rsid w:val="0018593A"/>
    <w:rsid w:val="0018600B"/>
    <w:rsid w:val="00186A59"/>
    <w:rsid w:val="00187098"/>
    <w:rsid w:val="0019097E"/>
    <w:rsid w:val="001909A1"/>
    <w:rsid w:val="00190CCE"/>
    <w:rsid w:val="001927D4"/>
    <w:rsid w:val="00192806"/>
    <w:rsid w:val="001941A4"/>
    <w:rsid w:val="0019425E"/>
    <w:rsid w:val="001948FD"/>
    <w:rsid w:val="00195CED"/>
    <w:rsid w:val="00196B9B"/>
    <w:rsid w:val="001972D9"/>
    <w:rsid w:val="00197558"/>
    <w:rsid w:val="001979EE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468A"/>
    <w:rsid w:val="001B53C1"/>
    <w:rsid w:val="001B5D4C"/>
    <w:rsid w:val="001C06E0"/>
    <w:rsid w:val="001C0925"/>
    <w:rsid w:val="001C1014"/>
    <w:rsid w:val="001C11EF"/>
    <w:rsid w:val="001C18E2"/>
    <w:rsid w:val="001C1F7D"/>
    <w:rsid w:val="001C2485"/>
    <w:rsid w:val="001C28FB"/>
    <w:rsid w:val="001C5C3F"/>
    <w:rsid w:val="001C7297"/>
    <w:rsid w:val="001C7420"/>
    <w:rsid w:val="001C7AB7"/>
    <w:rsid w:val="001D3F10"/>
    <w:rsid w:val="001D4C0D"/>
    <w:rsid w:val="001D578D"/>
    <w:rsid w:val="001D5792"/>
    <w:rsid w:val="001D7819"/>
    <w:rsid w:val="001E042C"/>
    <w:rsid w:val="001E1880"/>
    <w:rsid w:val="001E2404"/>
    <w:rsid w:val="001E2C9D"/>
    <w:rsid w:val="001E32B6"/>
    <w:rsid w:val="001E3DAB"/>
    <w:rsid w:val="001E51FB"/>
    <w:rsid w:val="001E5E59"/>
    <w:rsid w:val="001E7156"/>
    <w:rsid w:val="001E7FDA"/>
    <w:rsid w:val="001F02C3"/>
    <w:rsid w:val="001F2038"/>
    <w:rsid w:val="001F304A"/>
    <w:rsid w:val="001F42C7"/>
    <w:rsid w:val="001F5DC3"/>
    <w:rsid w:val="001F7234"/>
    <w:rsid w:val="00201E41"/>
    <w:rsid w:val="0020219F"/>
    <w:rsid w:val="002025A5"/>
    <w:rsid w:val="00203C04"/>
    <w:rsid w:val="00204D77"/>
    <w:rsid w:val="00206F4B"/>
    <w:rsid w:val="00207FF8"/>
    <w:rsid w:val="002115A3"/>
    <w:rsid w:val="0021211F"/>
    <w:rsid w:val="0021316C"/>
    <w:rsid w:val="00213718"/>
    <w:rsid w:val="0021383E"/>
    <w:rsid w:val="00213D9D"/>
    <w:rsid w:val="0021565F"/>
    <w:rsid w:val="00215A16"/>
    <w:rsid w:val="0021693B"/>
    <w:rsid w:val="00222153"/>
    <w:rsid w:val="00222513"/>
    <w:rsid w:val="00222D91"/>
    <w:rsid w:val="0022446C"/>
    <w:rsid w:val="00224F32"/>
    <w:rsid w:val="00225B78"/>
    <w:rsid w:val="00225C7D"/>
    <w:rsid w:val="002269DF"/>
    <w:rsid w:val="00226B63"/>
    <w:rsid w:val="002300FD"/>
    <w:rsid w:val="00231E61"/>
    <w:rsid w:val="00232251"/>
    <w:rsid w:val="00233201"/>
    <w:rsid w:val="00233D88"/>
    <w:rsid w:val="00234040"/>
    <w:rsid w:val="002347CA"/>
    <w:rsid w:val="00235596"/>
    <w:rsid w:val="00237372"/>
    <w:rsid w:val="0023784A"/>
    <w:rsid w:val="00237C18"/>
    <w:rsid w:val="00243B82"/>
    <w:rsid w:val="002446F8"/>
    <w:rsid w:val="00245A73"/>
    <w:rsid w:val="0024607A"/>
    <w:rsid w:val="00250209"/>
    <w:rsid w:val="002504EB"/>
    <w:rsid w:val="0025110A"/>
    <w:rsid w:val="00252399"/>
    <w:rsid w:val="002529F0"/>
    <w:rsid w:val="002535E0"/>
    <w:rsid w:val="00254289"/>
    <w:rsid w:val="0025504E"/>
    <w:rsid w:val="00255778"/>
    <w:rsid w:val="00255CF4"/>
    <w:rsid w:val="002567B9"/>
    <w:rsid w:val="002569B0"/>
    <w:rsid w:val="00256C24"/>
    <w:rsid w:val="00260B33"/>
    <w:rsid w:val="00261793"/>
    <w:rsid w:val="00261D49"/>
    <w:rsid w:val="00261E1A"/>
    <w:rsid w:val="002653DB"/>
    <w:rsid w:val="00266219"/>
    <w:rsid w:val="00266253"/>
    <w:rsid w:val="00266414"/>
    <w:rsid w:val="00266612"/>
    <w:rsid w:val="0026672A"/>
    <w:rsid w:val="00266762"/>
    <w:rsid w:val="00271A01"/>
    <w:rsid w:val="00272A93"/>
    <w:rsid w:val="00272BA3"/>
    <w:rsid w:val="00274FB6"/>
    <w:rsid w:val="00276FC1"/>
    <w:rsid w:val="002801CC"/>
    <w:rsid w:val="002809D6"/>
    <w:rsid w:val="00280DF1"/>
    <w:rsid w:val="00282946"/>
    <w:rsid w:val="00283276"/>
    <w:rsid w:val="00287DDB"/>
    <w:rsid w:val="0029070D"/>
    <w:rsid w:val="00290F51"/>
    <w:rsid w:val="002910A3"/>
    <w:rsid w:val="002916C0"/>
    <w:rsid w:val="00292D61"/>
    <w:rsid w:val="00294070"/>
    <w:rsid w:val="00294E4B"/>
    <w:rsid w:val="002954AF"/>
    <w:rsid w:val="00297A80"/>
    <w:rsid w:val="002A059E"/>
    <w:rsid w:val="002A0F82"/>
    <w:rsid w:val="002A31EE"/>
    <w:rsid w:val="002A34F1"/>
    <w:rsid w:val="002A363C"/>
    <w:rsid w:val="002A3648"/>
    <w:rsid w:val="002A3A4B"/>
    <w:rsid w:val="002A3D81"/>
    <w:rsid w:val="002A4501"/>
    <w:rsid w:val="002A6AE6"/>
    <w:rsid w:val="002A75A0"/>
    <w:rsid w:val="002A7A1D"/>
    <w:rsid w:val="002A7A58"/>
    <w:rsid w:val="002B1B84"/>
    <w:rsid w:val="002B1D98"/>
    <w:rsid w:val="002B36A2"/>
    <w:rsid w:val="002B7CD7"/>
    <w:rsid w:val="002C02F9"/>
    <w:rsid w:val="002C102F"/>
    <w:rsid w:val="002C12CE"/>
    <w:rsid w:val="002C1AF1"/>
    <w:rsid w:val="002C1D12"/>
    <w:rsid w:val="002C1E91"/>
    <w:rsid w:val="002C3286"/>
    <w:rsid w:val="002C3C40"/>
    <w:rsid w:val="002C3DA5"/>
    <w:rsid w:val="002C42BE"/>
    <w:rsid w:val="002C5D13"/>
    <w:rsid w:val="002C5F2F"/>
    <w:rsid w:val="002C6190"/>
    <w:rsid w:val="002C63B0"/>
    <w:rsid w:val="002C6539"/>
    <w:rsid w:val="002C6F6B"/>
    <w:rsid w:val="002D0142"/>
    <w:rsid w:val="002D0994"/>
    <w:rsid w:val="002D0D81"/>
    <w:rsid w:val="002D1D4C"/>
    <w:rsid w:val="002D3057"/>
    <w:rsid w:val="002D4046"/>
    <w:rsid w:val="002D4736"/>
    <w:rsid w:val="002D5984"/>
    <w:rsid w:val="002D6991"/>
    <w:rsid w:val="002E018A"/>
    <w:rsid w:val="002E17B5"/>
    <w:rsid w:val="002E360C"/>
    <w:rsid w:val="002E362C"/>
    <w:rsid w:val="002E46F3"/>
    <w:rsid w:val="002E5C67"/>
    <w:rsid w:val="002F0F44"/>
    <w:rsid w:val="002F3E00"/>
    <w:rsid w:val="002F4BD6"/>
    <w:rsid w:val="002F4E4F"/>
    <w:rsid w:val="002F566D"/>
    <w:rsid w:val="002F6173"/>
    <w:rsid w:val="002F6F3B"/>
    <w:rsid w:val="00300637"/>
    <w:rsid w:val="00301280"/>
    <w:rsid w:val="003076C2"/>
    <w:rsid w:val="0031037D"/>
    <w:rsid w:val="00310419"/>
    <w:rsid w:val="00310AE3"/>
    <w:rsid w:val="00310C3E"/>
    <w:rsid w:val="003114BF"/>
    <w:rsid w:val="003130CC"/>
    <w:rsid w:val="0031350B"/>
    <w:rsid w:val="003151C6"/>
    <w:rsid w:val="00315A07"/>
    <w:rsid w:val="00315F12"/>
    <w:rsid w:val="00317040"/>
    <w:rsid w:val="00317222"/>
    <w:rsid w:val="00320853"/>
    <w:rsid w:val="00320B79"/>
    <w:rsid w:val="00320CC4"/>
    <w:rsid w:val="00321872"/>
    <w:rsid w:val="003231E0"/>
    <w:rsid w:val="0032342B"/>
    <w:rsid w:val="00323F95"/>
    <w:rsid w:val="00324ECE"/>
    <w:rsid w:val="00325CF1"/>
    <w:rsid w:val="00327E0E"/>
    <w:rsid w:val="00327F7C"/>
    <w:rsid w:val="00330FC5"/>
    <w:rsid w:val="00331DEF"/>
    <w:rsid w:val="00333711"/>
    <w:rsid w:val="00334868"/>
    <w:rsid w:val="003358AE"/>
    <w:rsid w:val="00335E16"/>
    <w:rsid w:val="00336B70"/>
    <w:rsid w:val="00337939"/>
    <w:rsid w:val="003402BC"/>
    <w:rsid w:val="003406FC"/>
    <w:rsid w:val="00340DAE"/>
    <w:rsid w:val="00342E8B"/>
    <w:rsid w:val="00343B84"/>
    <w:rsid w:val="00343BF0"/>
    <w:rsid w:val="00343D72"/>
    <w:rsid w:val="00343FF5"/>
    <w:rsid w:val="00344FB0"/>
    <w:rsid w:val="003452C2"/>
    <w:rsid w:val="00346C5B"/>
    <w:rsid w:val="00347650"/>
    <w:rsid w:val="00347C74"/>
    <w:rsid w:val="00350A6C"/>
    <w:rsid w:val="00350B68"/>
    <w:rsid w:val="00350BD1"/>
    <w:rsid w:val="00352BB5"/>
    <w:rsid w:val="00352DFE"/>
    <w:rsid w:val="00353C24"/>
    <w:rsid w:val="003543A1"/>
    <w:rsid w:val="00354C37"/>
    <w:rsid w:val="003556FE"/>
    <w:rsid w:val="00355C56"/>
    <w:rsid w:val="00355D1A"/>
    <w:rsid w:val="003602A7"/>
    <w:rsid w:val="00360528"/>
    <w:rsid w:val="0036158D"/>
    <w:rsid w:val="003624D8"/>
    <w:rsid w:val="00362B6C"/>
    <w:rsid w:val="00362B9F"/>
    <w:rsid w:val="00363567"/>
    <w:rsid w:val="00365636"/>
    <w:rsid w:val="0036711A"/>
    <w:rsid w:val="00367774"/>
    <w:rsid w:val="00367973"/>
    <w:rsid w:val="00367CD4"/>
    <w:rsid w:val="00370E0F"/>
    <w:rsid w:val="003717A4"/>
    <w:rsid w:val="0037256F"/>
    <w:rsid w:val="00374341"/>
    <w:rsid w:val="00374A30"/>
    <w:rsid w:val="00375CE2"/>
    <w:rsid w:val="003762E0"/>
    <w:rsid w:val="003773BC"/>
    <w:rsid w:val="00382144"/>
    <w:rsid w:val="003851C0"/>
    <w:rsid w:val="00385AF7"/>
    <w:rsid w:val="003864C3"/>
    <w:rsid w:val="003870EF"/>
    <w:rsid w:val="003871A5"/>
    <w:rsid w:val="00387D0C"/>
    <w:rsid w:val="00390093"/>
    <w:rsid w:val="003908C9"/>
    <w:rsid w:val="00392A64"/>
    <w:rsid w:val="00393DAD"/>
    <w:rsid w:val="003956E6"/>
    <w:rsid w:val="00395712"/>
    <w:rsid w:val="0039735E"/>
    <w:rsid w:val="003978EE"/>
    <w:rsid w:val="00397C64"/>
    <w:rsid w:val="00397EFC"/>
    <w:rsid w:val="003A13AB"/>
    <w:rsid w:val="003A2A4C"/>
    <w:rsid w:val="003A2D94"/>
    <w:rsid w:val="003A3286"/>
    <w:rsid w:val="003A4859"/>
    <w:rsid w:val="003A4EC0"/>
    <w:rsid w:val="003A682D"/>
    <w:rsid w:val="003B1699"/>
    <w:rsid w:val="003B176A"/>
    <w:rsid w:val="003B7CA7"/>
    <w:rsid w:val="003C05DF"/>
    <w:rsid w:val="003C13C4"/>
    <w:rsid w:val="003C1B91"/>
    <w:rsid w:val="003C32E2"/>
    <w:rsid w:val="003C351F"/>
    <w:rsid w:val="003C46DF"/>
    <w:rsid w:val="003C5638"/>
    <w:rsid w:val="003C5CC1"/>
    <w:rsid w:val="003C64BA"/>
    <w:rsid w:val="003D1126"/>
    <w:rsid w:val="003D2C35"/>
    <w:rsid w:val="003D7162"/>
    <w:rsid w:val="003E00BA"/>
    <w:rsid w:val="003E13FC"/>
    <w:rsid w:val="003E4035"/>
    <w:rsid w:val="003E5886"/>
    <w:rsid w:val="003E6506"/>
    <w:rsid w:val="003F0545"/>
    <w:rsid w:val="003F171A"/>
    <w:rsid w:val="003F2416"/>
    <w:rsid w:val="003F34A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0F2"/>
    <w:rsid w:val="00402462"/>
    <w:rsid w:val="00402A49"/>
    <w:rsid w:val="00404BE7"/>
    <w:rsid w:val="004062C6"/>
    <w:rsid w:val="00407D82"/>
    <w:rsid w:val="00410DEC"/>
    <w:rsid w:val="00412DB6"/>
    <w:rsid w:val="004139E5"/>
    <w:rsid w:val="00416AEE"/>
    <w:rsid w:val="00417101"/>
    <w:rsid w:val="00422070"/>
    <w:rsid w:val="004242AB"/>
    <w:rsid w:val="0042512F"/>
    <w:rsid w:val="004253DF"/>
    <w:rsid w:val="00425409"/>
    <w:rsid w:val="00426AFC"/>
    <w:rsid w:val="00430349"/>
    <w:rsid w:val="00431272"/>
    <w:rsid w:val="004318C5"/>
    <w:rsid w:val="004329C1"/>
    <w:rsid w:val="004333EE"/>
    <w:rsid w:val="004335BE"/>
    <w:rsid w:val="00433B11"/>
    <w:rsid w:val="00433BB0"/>
    <w:rsid w:val="004342ED"/>
    <w:rsid w:val="00437591"/>
    <w:rsid w:val="00437C80"/>
    <w:rsid w:val="0044012A"/>
    <w:rsid w:val="0044058F"/>
    <w:rsid w:val="0044146C"/>
    <w:rsid w:val="004418B8"/>
    <w:rsid w:val="00441AEF"/>
    <w:rsid w:val="004426E2"/>
    <w:rsid w:val="00442B16"/>
    <w:rsid w:val="004430E2"/>
    <w:rsid w:val="00443E9E"/>
    <w:rsid w:val="00444B54"/>
    <w:rsid w:val="0044500A"/>
    <w:rsid w:val="0044525C"/>
    <w:rsid w:val="00445FA3"/>
    <w:rsid w:val="00445FE5"/>
    <w:rsid w:val="00446BBB"/>
    <w:rsid w:val="00450BD3"/>
    <w:rsid w:val="00450F4D"/>
    <w:rsid w:val="004515F4"/>
    <w:rsid w:val="004525CC"/>
    <w:rsid w:val="004535BC"/>
    <w:rsid w:val="00456A4A"/>
    <w:rsid w:val="00461970"/>
    <w:rsid w:val="004645C7"/>
    <w:rsid w:val="00464B1C"/>
    <w:rsid w:val="00465760"/>
    <w:rsid w:val="00465D61"/>
    <w:rsid w:val="00465FC6"/>
    <w:rsid w:val="00470094"/>
    <w:rsid w:val="004703FF"/>
    <w:rsid w:val="0047082E"/>
    <w:rsid w:val="004709EC"/>
    <w:rsid w:val="00471D6C"/>
    <w:rsid w:val="00472838"/>
    <w:rsid w:val="004734E1"/>
    <w:rsid w:val="0047555C"/>
    <w:rsid w:val="004769E3"/>
    <w:rsid w:val="00477393"/>
    <w:rsid w:val="00480224"/>
    <w:rsid w:val="00483846"/>
    <w:rsid w:val="00484FA3"/>
    <w:rsid w:val="00486919"/>
    <w:rsid w:val="00487552"/>
    <w:rsid w:val="0049081D"/>
    <w:rsid w:val="00490873"/>
    <w:rsid w:val="00490BE3"/>
    <w:rsid w:val="00492EA1"/>
    <w:rsid w:val="00495FB8"/>
    <w:rsid w:val="0049604F"/>
    <w:rsid w:val="00496BD6"/>
    <w:rsid w:val="00497523"/>
    <w:rsid w:val="0049770A"/>
    <w:rsid w:val="00497D05"/>
    <w:rsid w:val="004A0CD4"/>
    <w:rsid w:val="004A1AB4"/>
    <w:rsid w:val="004A235A"/>
    <w:rsid w:val="004A3212"/>
    <w:rsid w:val="004A3BB2"/>
    <w:rsid w:val="004A41E1"/>
    <w:rsid w:val="004A4285"/>
    <w:rsid w:val="004A5044"/>
    <w:rsid w:val="004A637E"/>
    <w:rsid w:val="004B0F05"/>
    <w:rsid w:val="004B19AC"/>
    <w:rsid w:val="004B2143"/>
    <w:rsid w:val="004B28BF"/>
    <w:rsid w:val="004B2FDF"/>
    <w:rsid w:val="004B5E37"/>
    <w:rsid w:val="004B5FB9"/>
    <w:rsid w:val="004B63A9"/>
    <w:rsid w:val="004B6496"/>
    <w:rsid w:val="004B7103"/>
    <w:rsid w:val="004C069C"/>
    <w:rsid w:val="004C11F2"/>
    <w:rsid w:val="004C26A5"/>
    <w:rsid w:val="004C3439"/>
    <w:rsid w:val="004C7125"/>
    <w:rsid w:val="004C71DA"/>
    <w:rsid w:val="004C76C5"/>
    <w:rsid w:val="004C7825"/>
    <w:rsid w:val="004C7FB9"/>
    <w:rsid w:val="004D0AB3"/>
    <w:rsid w:val="004D12A1"/>
    <w:rsid w:val="004D19CB"/>
    <w:rsid w:val="004D1D17"/>
    <w:rsid w:val="004D231F"/>
    <w:rsid w:val="004D3DE8"/>
    <w:rsid w:val="004D5303"/>
    <w:rsid w:val="004D53B4"/>
    <w:rsid w:val="004D6E7E"/>
    <w:rsid w:val="004D775C"/>
    <w:rsid w:val="004D7D01"/>
    <w:rsid w:val="004E0CA0"/>
    <w:rsid w:val="004E22E9"/>
    <w:rsid w:val="004E25A4"/>
    <w:rsid w:val="004E3B3E"/>
    <w:rsid w:val="004E4AA2"/>
    <w:rsid w:val="004E5418"/>
    <w:rsid w:val="004E583E"/>
    <w:rsid w:val="004E6064"/>
    <w:rsid w:val="004E7CEF"/>
    <w:rsid w:val="004F020A"/>
    <w:rsid w:val="004F32C1"/>
    <w:rsid w:val="004F3572"/>
    <w:rsid w:val="004F4BDD"/>
    <w:rsid w:val="004F5A42"/>
    <w:rsid w:val="004F68AB"/>
    <w:rsid w:val="004F6CA5"/>
    <w:rsid w:val="004F72DA"/>
    <w:rsid w:val="004F772F"/>
    <w:rsid w:val="004F7CDE"/>
    <w:rsid w:val="00500E03"/>
    <w:rsid w:val="0050129D"/>
    <w:rsid w:val="00510474"/>
    <w:rsid w:val="00511146"/>
    <w:rsid w:val="00514E41"/>
    <w:rsid w:val="00515700"/>
    <w:rsid w:val="0051657D"/>
    <w:rsid w:val="005171A6"/>
    <w:rsid w:val="00520B93"/>
    <w:rsid w:val="00523C3F"/>
    <w:rsid w:val="00525043"/>
    <w:rsid w:val="005257CD"/>
    <w:rsid w:val="005260D4"/>
    <w:rsid w:val="00526284"/>
    <w:rsid w:val="005262AB"/>
    <w:rsid w:val="00526B45"/>
    <w:rsid w:val="00526FD2"/>
    <w:rsid w:val="0053005B"/>
    <w:rsid w:val="00532722"/>
    <w:rsid w:val="00532CA8"/>
    <w:rsid w:val="005370DB"/>
    <w:rsid w:val="00540000"/>
    <w:rsid w:val="00541441"/>
    <w:rsid w:val="005433A3"/>
    <w:rsid w:val="005433FD"/>
    <w:rsid w:val="005439BD"/>
    <w:rsid w:val="0054406F"/>
    <w:rsid w:val="00544393"/>
    <w:rsid w:val="0054508F"/>
    <w:rsid w:val="00545BE1"/>
    <w:rsid w:val="00546FBC"/>
    <w:rsid w:val="00550261"/>
    <w:rsid w:val="0055131C"/>
    <w:rsid w:val="00551D14"/>
    <w:rsid w:val="00551D16"/>
    <w:rsid w:val="0055313B"/>
    <w:rsid w:val="005535EA"/>
    <w:rsid w:val="00557276"/>
    <w:rsid w:val="00560EF9"/>
    <w:rsid w:val="00561860"/>
    <w:rsid w:val="005628E7"/>
    <w:rsid w:val="00566170"/>
    <w:rsid w:val="0056694C"/>
    <w:rsid w:val="00566C1F"/>
    <w:rsid w:val="005700A6"/>
    <w:rsid w:val="00572453"/>
    <w:rsid w:val="005727F9"/>
    <w:rsid w:val="0057382C"/>
    <w:rsid w:val="00573AAC"/>
    <w:rsid w:val="00575DC8"/>
    <w:rsid w:val="0057668D"/>
    <w:rsid w:val="00576985"/>
    <w:rsid w:val="005771B7"/>
    <w:rsid w:val="0057731F"/>
    <w:rsid w:val="00581020"/>
    <w:rsid w:val="00581A5A"/>
    <w:rsid w:val="00581A5E"/>
    <w:rsid w:val="00581EA9"/>
    <w:rsid w:val="005820CE"/>
    <w:rsid w:val="00582D84"/>
    <w:rsid w:val="00583FB1"/>
    <w:rsid w:val="00585AFF"/>
    <w:rsid w:val="005867A7"/>
    <w:rsid w:val="00587703"/>
    <w:rsid w:val="005902AF"/>
    <w:rsid w:val="0059144B"/>
    <w:rsid w:val="0059240B"/>
    <w:rsid w:val="00593D5A"/>
    <w:rsid w:val="00594B5B"/>
    <w:rsid w:val="00595AF5"/>
    <w:rsid w:val="00595B39"/>
    <w:rsid w:val="00595DED"/>
    <w:rsid w:val="00596D5B"/>
    <w:rsid w:val="005A013D"/>
    <w:rsid w:val="005A1BB4"/>
    <w:rsid w:val="005A231D"/>
    <w:rsid w:val="005A5894"/>
    <w:rsid w:val="005A66B0"/>
    <w:rsid w:val="005A69A6"/>
    <w:rsid w:val="005A7B24"/>
    <w:rsid w:val="005B169C"/>
    <w:rsid w:val="005B2935"/>
    <w:rsid w:val="005B4CF6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00A2"/>
    <w:rsid w:val="005E2299"/>
    <w:rsid w:val="005E34FB"/>
    <w:rsid w:val="005E4587"/>
    <w:rsid w:val="005E5736"/>
    <w:rsid w:val="005E6BD5"/>
    <w:rsid w:val="005E70F9"/>
    <w:rsid w:val="005F0864"/>
    <w:rsid w:val="005F092F"/>
    <w:rsid w:val="005F0D54"/>
    <w:rsid w:val="005F1523"/>
    <w:rsid w:val="005F23E8"/>
    <w:rsid w:val="005F2CA5"/>
    <w:rsid w:val="005F48D3"/>
    <w:rsid w:val="005F5448"/>
    <w:rsid w:val="005F54ED"/>
    <w:rsid w:val="005F5B39"/>
    <w:rsid w:val="005F5E03"/>
    <w:rsid w:val="005F6727"/>
    <w:rsid w:val="006002BE"/>
    <w:rsid w:val="00600B49"/>
    <w:rsid w:val="00600C55"/>
    <w:rsid w:val="00601B5F"/>
    <w:rsid w:val="006021A2"/>
    <w:rsid w:val="0060538F"/>
    <w:rsid w:val="00610443"/>
    <w:rsid w:val="006113E9"/>
    <w:rsid w:val="00612AE6"/>
    <w:rsid w:val="006131D8"/>
    <w:rsid w:val="00614044"/>
    <w:rsid w:val="00614382"/>
    <w:rsid w:val="00617B40"/>
    <w:rsid w:val="00617E33"/>
    <w:rsid w:val="00620BD0"/>
    <w:rsid w:val="0062166C"/>
    <w:rsid w:val="00621680"/>
    <w:rsid w:val="00622097"/>
    <w:rsid w:val="00622841"/>
    <w:rsid w:val="006228C2"/>
    <w:rsid w:val="00623C38"/>
    <w:rsid w:val="00623C81"/>
    <w:rsid w:val="00624276"/>
    <w:rsid w:val="00624A2F"/>
    <w:rsid w:val="0062522F"/>
    <w:rsid w:val="006260F3"/>
    <w:rsid w:val="00626321"/>
    <w:rsid w:val="00626796"/>
    <w:rsid w:val="00630E88"/>
    <w:rsid w:val="00631192"/>
    <w:rsid w:val="00632DB5"/>
    <w:rsid w:val="00634BA8"/>
    <w:rsid w:val="00635088"/>
    <w:rsid w:val="0063594B"/>
    <w:rsid w:val="00636F28"/>
    <w:rsid w:val="006376A5"/>
    <w:rsid w:val="00640C27"/>
    <w:rsid w:val="00641F4A"/>
    <w:rsid w:val="0064375A"/>
    <w:rsid w:val="00652867"/>
    <w:rsid w:val="0065355C"/>
    <w:rsid w:val="0065426D"/>
    <w:rsid w:val="00655734"/>
    <w:rsid w:val="0065621A"/>
    <w:rsid w:val="006563FE"/>
    <w:rsid w:val="006564F8"/>
    <w:rsid w:val="006607AD"/>
    <w:rsid w:val="006615CF"/>
    <w:rsid w:val="00662001"/>
    <w:rsid w:val="00663104"/>
    <w:rsid w:val="0066361F"/>
    <w:rsid w:val="0066459C"/>
    <w:rsid w:val="00665316"/>
    <w:rsid w:val="00667F4D"/>
    <w:rsid w:val="00667FAB"/>
    <w:rsid w:val="00671DDE"/>
    <w:rsid w:val="00672161"/>
    <w:rsid w:val="006722F9"/>
    <w:rsid w:val="00672691"/>
    <w:rsid w:val="0067419B"/>
    <w:rsid w:val="0067430F"/>
    <w:rsid w:val="00675BB8"/>
    <w:rsid w:val="006771B8"/>
    <w:rsid w:val="00677A01"/>
    <w:rsid w:val="00677AC1"/>
    <w:rsid w:val="00681141"/>
    <w:rsid w:val="0068461E"/>
    <w:rsid w:val="006864FD"/>
    <w:rsid w:val="00690ACF"/>
    <w:rsid w:val="00690F1E"/>
    <w:rsid w:val="00693469"/>
    <w:rsid w:val="0069429D"/>
    <w:rsid w:val="006971CD"/>
    <w:rsid w:val="006A3D68"/>
    <w:rsid w:val="006A45AC"/>
    <w:rsid w:val="006A54B6"/>
    <w:rsid w:val="006A5B30"/>
    <w:rsid w:val="006A5EC3"/>
    <w:rsid w:val="006A65AD"/>
    <w:rsid w:val="006A6BFC"/>
    <w:rsid w:val="006A72F0"/>
    <w:rsid w:val="006B1282"/>
    <w:rsid w:val="006B77B0"/>
    <w:rsid w:val="006C0784"/>
    <w:rsid w:val="006C1059"/>
    <w:rsid w:val="006C201A"/>
    <w:rsid w:val="006C28D2"/>
    <w:rsid w:val="006C37AF"/>
    <w:rsid w:val="006C395F"/>
    <w:rsid w:val="006C5086"/>
    <w:rsid w:val="006C5FE7"/>
    <w:rsid w:val="006C65A1"/>
    <w:rsid w:val="006C6E78"/>
    <w:rsid w:val="006C6EC8"/>
    <w:rsid w:val="006C77B8"/>
    <w:rsid w:val="006D0C12"/>
    <w:rsid w:val="006D18AE"/>
    <w:rsid w:val="006D495B"/>
    <w:rsid w:val="006D5433"/>
    <w:rsid w:val="006D54CC"/>
    <w:rsid w:val="006D5B13"/>
    <w:rsid w:val="006D7BD1"/>
    <w:rsid w:val="006E2923"/>
    <w:rsid w:val="006E37D6"/>
    <w:rsid w:val="006E7B49"/>
    <w:rsid w:val="006F0F8E"/>
    <w:rsid w:val="006F0FE9"/>
    <w:rsid w:val="006F24A6"/>
    <w:rsid w:val="006F4040"/>
    <w:rsid w:val="006F5DAB"/>
    <w:rsid w:val="00701563"/>
    <w:rsid w:val="0070180D"/>
    <w:rsid w:val="0070507B"/>
    <w:rsid w:val="0070518F"/>
    <w:rsid w:val="00710393"/>
    <w:rsid w:val="007118BA"/>
    <w:rsid w:val="00712D57"/>
    <w:rsid w:val="007131DF"/>
    <w:rsid w:val="00713D90"/>
    <w:rsid w:val="00713E5C"/>
    <w:rsid w:val="0071553F"/>
    <w:rsid w:val="00715E1F"/>
    <w:rsid w:val="00717650"/>
    <w:rsid w:val="007240AA"/>
    <w:rsid w:val="007258C4"/>
    <w:rsid w:val="00725AE3"/>
    <w:rsid w:val="00725E9F"/>
    <w:rsid w:val="0072658F"/>
    <w:rsid w:val="00726C52"/>
    <w:rsid w:val="007274CF"/>
    <w:rsid w:val="00727DC8"/>
    <w:rsid w:val="0073024F"/>
    <w:rsid w:val="00731467"/>
    <w:rsid w:val="00731518"/>
    <w:rsid w:val="007319F0"/>
    <w:rsid w:val="00732CFF"/>
    <w:rsid w:val="007342A0"/>
    <w:rsid w:val="007343BF"/>
    <w:rsid w:val="007348AB"/>
    <w:rsid w:val="007351BF"/>
    <w:rsid w:val="007353FC"/>
    <w:rsid w:val="00736F1A"/>
    <w:rsid w:val="007409EF"/>
    <w:rsid w:val="00742F09"/>
    <w:rsid w:val="00745DF7"/>
    <w:rsid w:val="00746601"/>
    <w:rsid w:val="007466A9"/>
    <w:rsid w:val="007466BD"/>
    <w:rsid w:val="00747E6A"/>
    <w:rsid w:val="007504BF"/>
    <w:rsid w:val="007520F7"/>
    <w:rsid w:val="0075232F"/>
    <w:rsid w:val="00752532"/>
    <w:rsid w:val="00752D4E"/>
    <w:rsid w:val="00752E30"/>
    <w:rsid w:val="00753A6C"/>
    <w:rsid w:val="007558E7"/>
    <w:rsid w:val="00756AA6"/>
    <w:rsid w:val="00762778"/>
    <w:rsid w:val="0076340A"/>
    <w:rsid w:val="00763464"/>
    <w:rsid w:val="00765EE6"/>
    <w:rsid w:val="0076695D"/>
    <w:rsid w:val="00766D04"/>
    <w:rsid w:val="007678EE"/>
    <w:rsid w:val="00767991"/>
    <w:rsid w:val="0077003D"/>
    <w:rsid w:val="00772478"/>
    <w:rsid w:val="00772920"/>
    <w:rsid w:val="00772DDB"/>
    <w:rsid w:val="0077481C"/>
    <w:rsid w:val="0077501B"/>
    <w:rsid w:val="00776070"/>
    <w:rsid w:val="00776F0C"/>
    <w:rsid w:val="0078011E"/>
    <w:rsid w:val="0078033C"/>
    <w:rsid w:val="00782501"/>
    <w:rsid w:val="007830B8"/>
    <w:rsid w:val="0078451C"/>
    <w:rsid w:val="00785EAC"/>
    <w:rsid w:val="00786F45"/>
    <w:rsid w:val="00787FBC"/>
    <w:rsid w:val="007906BD"/>
    <w:rsid w:val="00790FEC"/>
    <w:rsid w:val="00791DB0"/>
    <w:rsid w:val="00794307"/>
    <w:rsid w:val="007946E6"/>
    <w:rsid w:val="007954F7"/>
    <w:rsid w:val="007A0722"/>
    <w:rsid w:val="007A22CF"/>
    <w:rsid w:val="007A2DAB"/>
    <w:rsid w:val="007A3A0E"/>
    <w:rsid w:val="007A4067"/>
    <w:rsid w:val="007A57D8"/>
    <w:rsid w:val="007A64C2"/>
    <w:rsid w:val="007A7278"/>
    <w:rsid w:val="007A79E9"/>
    <w:rsid w:val="007B0425"/>
    <w:rsid w:val="007B1B05"/>
    <w:rsid w:val="007B1B32"/>
    <w:rsid w:val="007B2642"/>
    <w:rsid w:val="007B2A5C"/>
    <w:rsid w:val="007B31EF"/>
    <w:rsid w:val="007B34CB"/>
    <w:rsid w:val="007B3DEC"/>
    <w:rsid w:val="007B4729"/>
    <w:rsid w:val="007B5DE9"/>
    <w:rsid w:val="007B68D3"/>
    <w:rsid w:val="007B6F01"/>
    <w:rsid w:val="007C014D"/>
    <w:rsid w:val="007C0C3C"/>
    <w:rsid w:val="007C1602"/>
    <w:rsid w:val="007C1EC5"/>
    <w:rsid w:val="007C20C0"/>
    <w:rsid w:val="007C293C"/>
    <w:rsid w:val="007C3159"/>
    <w:rsid w:val="007C5828"/>
    <w:rsid w:val="007C640E"/>
    <w:rsid w:val="007C6461"/>
    <w:rsid w:val="007C74AD"/>
    <w:rsid w:val="007C7D1A"/>
    <w:rsid w:val="007D0A40"/>
    <w:rsid w:val="007D1266"/>
    <w:rsid w:val="007D2927"/>
    <w:rsid w:val="007D53BC"/>
    <w:rsid w:val="007D7C47"/>
    <w:rsid w:val="007E0F3E"/>
    <w:rsid w:val="007E244C"/>
    <w:rsid w:val="007E31A1"/>
    <w:rsid w:val="007E5278"/>
    <w:rsid w:val="007F0D4A"/>
    <w:rsid w:val="007F21EB"/>
    <w:rsid w:val="007F3945"/>
    <w:rsid w:val="007F79CE"/>
    <w:rsid w:val="00801FE9"/>
    <w:rsid w:val="0080262B"/>
    <w:rsid w:val="0080274E"/>
    <w:rsid w:val="00802DE5"/>
    <w:rsid w:val="0080433D"/>
    <w:rsid w:val="00804D7A"/>
    <w:rsid w:val="00805A4C"/>
    <w:rsid w:val="00806B62"/>
    <w:rsid w:val="0081215D"/>
    <w:rsid w:val="00813882"/>
    <w:rsid w:val="008140CD"/>
    <w:rsid w:val="008149EA"/>
    <w:rsid w:val="00814D49"/>
    <w:rsid w:val="008159E0"/>
    <w:rsid w:val="00816359"/>
    <w:rsid w:val="00817406"/>
    <w:rsid w:val="008178B5"/>
    <w:rsid w:val="00817E08"/>
    <w:rsid w:val="008203FD"/>
    <w:rsid w:val="00820D4F"/>
    <w:rsid w:val="00822142"/>
    <w:rsid w:val="008224B6"/>
    <w:rsid w:val="00822D33"/>
    <w:rsid w:val="00822F9D"/>
    <w:rsid w:val="00826D09"/>
    <w:rsid w:val="00827A88"/>
    <w:rsid w:val="00831F6B"/>
    <w:rsid w:val="00833A37"/>
    <w:rsid w:val="00833D41"/>
    <w:rsid w:val="008352FC"/>
    <w:rsid w:val="00835D64"/>
    <w:rsid w:val="00836E87"/>
    <w:rsid w:val="00837799"/>
    <w:rsid w:val="008404C9"/>
    <w:rsid w:val="0084270D"/>
    <w:rsid w:val="00843675"/>
    <w:rsid w:val="008448E4"/>
    <w:rsid w:val="008459BB"/>
    <w:rsid w:val="00845F49"/>
    <w:rsid w:val="00846BFB"/>
    <w:rsid w:val="008479A2"/>
    <w:rsid w:val="0085109E"/>
    <w:rsid w:val="0085350E"/>
    <w:rsid w:val="0085559F"/>
    <w:rsid w:val="0085609F"/>
    <w:rsid w:val="00856FDB"/>
    <w:rsid w:val="00857E00"/>
    <w:rsid w:val="00860BBC"/>
    <w:rsid w:val="00861361"/>
    <w:rsid w:val="008632CF"/>
    <w:rsid w:val="00863555"/>
    <w:rsid w:val="00863BCB"/>
    <w:rsid w:val="00865369"/>
    <w:rsid w:val="008664DC"/>
    <w:rsid w:val="008674E6"/>
    <w:rsid w:val="00871174"/>
    <w:rsid w:val="00873A5E"/>
    <w:rsid w:val="0087630B"/>
    <w:rsid w:val="00876A94"/>
    <w:rsid w:val="00885336"/>
    <w:rsid w:val="00885896"/>
    <w:rsid w:val="00886731"/>
    <w:rsid w:val="00887852"/>
    <w:rsid w:val="008902C3"/>
    <w:rsid w:val="008920C4"/>
    <w:rsid w:val="00894601"/>
    <w:rsid w:val="00894B1C"/>
    <w:rsid w:val="00894F48"/>
    <w:rsid w:val="008971F3"/>
    <w:rsid w:val="008976CB"/>
    <w:rsid w:val="00897BE1"/>
    <w:rsid w:val="00897CB6"/>
    <w:rsid w:val="00897EE5"/>
    <w:rsid w:val="008A067B"/>
    <w:rsid w:val="008A0D8B"/>
    <w:rsid w:val="008A19D7"/>
    <w:rsid w:val="008A235F"/>
    <w:rsid w:val="008A23B4"/>
    <w:rsid w:val="008A2E1C"/>
    <w:rsid w:val="008A3AFB"/>
    <w:rsid w:val="008A419B"/>
    <w:rsid w:val="008A6075"/>
    <w:rsid w:val="008A69EE"/>
    <w:rsid w:val="008B0E9B"/>
    <w:rsid w:val="008B292F"/>
    <w:rsid w:val="008B3620"/>
    <w:rsid w:val="008B3958"/>
    <w:rsid w:val="008B4407"/>
    <w:rsid w:val="008C1000"/>
    <w:rsid w:val="008C1449"/>
    <w:rsid w:val="008C2ACB"/>
    <w:rsid w:val="008C2F8E"/>
    <w:rsid w:val="008C3311"/>
    <w:rsid w:val="008C3D3B"/>
    <w:rsid w:val="008C451F"/>
    <w:rsid w:val="008C4A75"/>
    <w:rsid w:val="008C5B19"/>
    <w:rsid w:val="008C75EB"/>
    <w:rsid w:val="008D2264"/>
    <w:rsid w:val="008D2C9B"/>
    <w:rsid w:val="008D2F02"/>
    <w:rsid w:val="008D55A4"/>
    <w:rsid w:val="008D6252"/>
    <w:rsid w:val="008D672D"/>
    <w:rsid w:val="008D6CAD"/>
    <w:rsid w:val="008E2943"/>
    <w:rsid w:val="008E2BB6"/>
    <w:rsid w:val="008E4601"/>
    <w:rsid w:val="008E48E2"/>
    <w:rsid w:val="008E6F27"/>
    <w:rsid w:val="008E7B32"/>
    <w:rsid w:val="008F1197"/>
    <w:rsid w:val="008F11EF"/>
    <w:rsid w:val="008F14B5"/>
    <w:rsid w:val="008F1E4E"/>
    <w:rsid w:val="008F2320"/>
    <w:rsid w:val="008F2D59"/>
    <w:rsid w:val="008F3525"/>
    <w:rsid w:val="008F4711"/>
    <w:rsid w:val="008F544F"/>
    <w:rsid w:val="008F63B7"/>
    <w:rsid w:val="008F6ACC"/>
    <w:rsid w:val="008F7D72"/>
    <w:rsid w:val="00900247"/>
    <w:rsid w:val="00900AD2"/>
    <w:rsid w:val="00900F79"/>
    <w:rsid w:val="00902028"/>
    <w:rsid w:val="00903CF1"/>
    <w:rsid w:val="00903F01"/>
    <w:rsid w:val="00904FB4"/>
    <w:rsid w:val="009059C9"/>
    <w:rsid w:val="00906267"/>
    <w:rsid w:val="009062BF"/>
    <w:rsid w:val="00906428"/>
    <w:rsid w:val="00907221"/>
    <w:rsid w:val="00910B1D"/>
    <w:rsid w:val="0091165D"/>
    <w:rsid w:val="00912723"/>
    <w:rsid w:val="00912779"/>
    <w:rsid w:val="00912D3B"/>
    <w:rsid w:val="0091383A"/>
    <w:rsid w:val="00913925"/>
    <w:rsid w:val="0091402C"/>
    <w:rsid w:val="009154D0"/>
    <w:rsid w:val="00915B7A"/>
    <w:rsid w:val="00915D52"/>
    <w:rsid w:val="009171DF"/>
    <w:rsid w:val="0092041E"/>
    <w:rsid w:val="009213BE"/>
    <w:rsid w:val="00922177"/>
    <w:rsid w:val="0092232B"/>
    <w:rsid w:val="0092290E"/>
    <w:rsid w:val="009229C0"/>
    <w:rsid w:val="00924CF3"/>
    <w:rsid w:val="00925119"/>
    <w:rsid w:val="00925267"/>
    <w:rsid w:val="009253E7"/>
    <w:rsid w:val="00925E0D"/>
    <w:rsid w:val="00927695"/>
    <w:rsid w:val="009277AF"/>
    <w:rsid w:val="00927F6E"/>
    <w:rsid w:val="009307C2"/>
    <w:rsid w:val="00933810"/>
    <w:rsid w:val="00934243"/>
    <w:rsid w:val="00934B58"/>
    <w:rsid w:val="00935D08"/>
    <w:rsid w:val="00936748"/>
    <w:rsid w:val="00936E53"/>
    <w:rsid w:val="009410FB"/>
    <w:rsid w:val="00941948"/>
    <w:rsid w:val="009424B1"/>
    <w:rsid w:val="0094262A"/>
    <w:rsid w:val="00944B64"/>
    <w:rsid w:val="009465C5"/>
    <w:rsid w:val="00946CED"/>
    <w:rsid w:val="009504E0"/>
    <w:rsid w:val="0095052C"/>
    <w:rsid w:val="009532C1"/>
    <w:rsid w:val="00956238"/>
    <w:rsid w:val="00956DF3"/>
    <w:rsid w:val="00957419"/>
    <w:rsid w:val="00957629"/>
    <w:rsid w:val="00957B8B"/>
    <w:rsid w:val="00961267"/>
    <w:rsid w:val="009624D2"/>
    <w:rsid w:val="00962B7D"/>
    <w:rsid w:val="00962E3B"/>
    <w:rsid w:val="0096338B"/>
    <w:rsid w:val="00964392"/>
    <w:rsid w:val="009658ED"/>
    <w:rsid w:val="009660BE"/>
    <w:rsid w:val="00966B3F"/>
    <w:rsid w:val="00966FEA"/>
    <w:rsid w:val="0096755C"/>
    <w:rsid w:val="00970F2D"/>
    <w:rsid w:val="00972C5D"/>
    <w:rsid w:val="0097478F"/>
    <w:rsid w:val="0098000E"/>
    <w:rsid w:val="009818B8"/>
    <w:rsid w:val="00981E69"/>
    <w:rsid w:val="0098234E"/>
    <w:rsid w:val="00983489"/>
    <w:rsid w:val="009844FF"/>
    <w:rsid w:val="00985078"/>
    <w:rsid w:val="00985A8F"/>
    <w:rsid w:val="00986FD8"/>
    <w:rsid w:val="00987068"/>
    <w:rsid w:val="00987407"/>
    <w:rsid w:val="00990995"/>
    <w:rsid w:val="00990A42"/>
    <w:rsid w:val="009917B5"/>
    <w:rsid w:val="00992137"/>
    <w:rsid w:val="0099253A"/>
    <w:rsid w:val="009958CF"/>
    <w:rsid w:val="00995C7F"/>
    <w:rsid w:val="00996A87"/>
    <w:rsid w:val="00996CD1"/>
    <w:rsid w:val="009A08F5"/>
    <w:rsid w:val="009A1482"/>
    <w:rsid w:val="009A191D"/>
    <w:rsid w:val="009A231B"/>
    <w:rsid w:val="009A2E0B"/>
    <w:rsid w:val="009A3815"/>
    <w:rsid w:val="009A3BE4"/>
    <w:rsid w:val="009A3CB5"/>
    <w:rsid w:val="009A43D7"/>
    <w:rsid w:val="009A5EBD"/>
    <w:rsid w:val="009A69DD"/>
    <w:rsid w:val="009A7DE8"/>
    <w:rsid w:val="009B26CA"/>
    <w:rsid w:val="009B2A7B"/>
    <w:rsid w:val="009B303C"/>
    <w:rsid w:val="009B30C2"/>
    <w:rsid w:val="009B3F74"/>
    <w:rsid w:val="009B438E"/>
    <w:rsid w:val="009B5485"/>
    <w:rsid w:val="009B5764"/>
    <w:rsid w:val="009B6492"/>
    <w:rsid w:val="009C0013"/>
    <w:rsid w:val="009C0855"/>
    <w:rsid w:val="009C0C95"/>
    <w:rsid w:val="009C1366"/>
    <w:rsid w:val="009C1751"/>
    <w:rsid w:val="009C2FC8"/>
    <w:rsid w:val="009C320B"/>
    <w:rsid w:val="009C3E58"/>
    <w:rsid w:val="009C7A78"/>
    <w:rsid w:val="009D0B63"/>
    <w:rsid w:val="009D4142"/>
    <w:rsid w:val="009E0566"/>
    <w:rsid w:val="009E2002"/>
    <w:rsid w:val="009E24AA"/>
    <w:rsid w:val="009E2FB0"/>
    <w:rsid w:val="009E3A0D"/>
    <w:rsid w:val="009E3A85"/>
    <w:rsid w:val="009E48B9"/>
    <w:rsid w:val="009E4BE5"/>
    <w:rsid w:val="009E5EF5"/>
    <w:rsid w:val="009E6600"/>
    <w:rsid w:val="009E6B0D"/>
    <w:rsid w:val="009E7A4A"/>
    <w:rsid w:val="009F17C7"/>
    <w:rsid w:val="009F38D9"/>
    <w:rsid w:val="009F3B1F"/>
    <w:rsid w:val="009F43E8"/>
    <w:rsid w:val="009F4538"/>
    <w:rsid w:val="009F48D3"/>
    <w:rsid w:val="009F4957"/>
    <w:rsid w:val="009F6278"/>
    <w:rsid w:val="009F6EC2"/>
    <w:rsid w:val="009F726B"/>
    <w:rsid w:val="00A02886"/>
    <w:rsid w:val="00A06237"/>
    <w:rsid w:val="00A11B96"/>
    <w:rsid w:val="00A12598"/>
    <w:rsid w:val="00A13524"/>
    <w:rsid w:val="00A14960"/>
    <w:rsid w:val="00A212C2"/>
    <w:rsid w:val="00A21E31"/>
    <w:rsid w:val="00A24602"/>
    <w:rsid w:val="00A2625C"/>
    <w:rsid w:val="00A3231C"/>
    <w:rsid w:val="00A32AB2"/>
    <w:rsid w:val="00A33560"/>
    <w:rsid w:val="00A33D50"/>
    <w:rsid w:val="00A33F88"/>
    <w:rsid w:val="00A3473C"/>
    <w:rsid w:val="00A373A8"/>
    <w:rsid w:val="00A40754"/>
    <w:rsid w:val="00A40B81"/>
    <w:rsid w:val="00A40D19"/>
    <w:rsid w:val="00A41A98"/>
    <w:rsid w:val="00A41E01"/>
    <w:rsid w:val="00A43360"/>
    <w:rsid w:val="00A439C4"/>
    <w:rsid w:val="00A46365"/>
    <w:rsid w:val="00A4661F"/>
    <w:rsid w:val="00A47132"/>
    <w:rsid w:val="00A47AB3"/>
    <w:rsid w:val="00A504F4"/>
    <w:rsid w:val="00A52582"/>
    <w:rsid w:val="00A533FA"/>
    <w:rsid w:val="00A554D0"/>
    <w:rsid w:val="00A560EA"/>
    <w:rsid w:val="00A5727E"/>
    <w:rsid w:val="00A57776"/>
    <w:rsid w:val="00A57F56"/>
    <w:rsid w:val="00A6063D"/>
    <w:rsid w:val="00A61450"/>
    <w:rsid w:val="00A6391D"/>
    <w:rsid w:val="00A643F7"/>
    <w:rsid w:val="00A667B0"/>
    <w:rsid w:val="00A67125"/>
    <w:rsid w:val="00A678BB"/>
    <w:rsid w:val="00A70C2D"/>
    <w:rsid w:val="00A719AD"/>
    <w:rsid w:val="00A75F22"/>
    <w:rsid w:val="00A772AA"/>
    <w:rsid w:val="00A80259"/>
    <w:rsid w:val="00A8236E"/>
    <w:rsid w:val="00A919B7"/>
    <w:rsid w:val="00A933F0"/>
    <w:rsid w:val="00A938B5"/>
    <w:rsid w:val="00A939BA"/>
    <w:rsid w:val="00A93BF9"/>
    <w:rsid w:val="00A94660"/>
    <w:rsid w:val="00A95CBE"/>
    <w:rsid w:val="00A96A56"/>
    <w:rsid w:val="00A96ACC"/>
    <w:rsid w:val="00A97A51"/>
    <w:rsid w:val="00A97B30"/>
    <w:rsid w:val="00AA06C3"/>
    <w:rsid w:val="00AA0B8C"/>
    <w:rsid w:val="00AA1073"/>
    <w:rsid w:val="00AA3F1E"/>
    <w:rsid w:val="00AA423F"/>
    <w:rsid w:val="00AA4D29"/>
    <w:rsid w:val="00AA6723"/>
    <w:rsid w:val="00AA678A"/>
    <w:rsid w:val="00AA7032"/>
    <w:rsid w:val="00AB161B"/>
    <w:rsid w:val="00AB2875"/>
    <w:rsid w:val="00AB3175"/>
    <w:rsid w:val="00AB3964"/>
    <w:rsid w:val="00AB3BCF"/>
    <w:rsid w:val="00AC0F95"/>
    <w:rsid w:val="00AC16A7"/>
    <w:rsid w:val="00AC194A"/>
    <w:rsid w:val="00AC1CD8"/>
    <w:rsid w:val="00AC2211"/>
    <w:rsid w:val="00AC2609"/>
    <w:rsid w:val="00AC456C"/>
    <w:rsid w:val="00AC5118"/>
    <w:rsid w:val="00AC5FCF"/>
    <w:rsid w:val="00AD19BF"/>
    <w:rsid w:val="00AD2BFD"/>
    <w:rsid w:val="00AD34E3"/>
    <w:rsid w:val="00AD581A"/>
    <w:rsid w:val="00AD6120"/>
    <w:rsid w:val="00AD697A"/>
    <w:rsid w:val="00AD6ABE"/>
    <w:rsid w:val="00AE0667"/>
    <w:rsid w:val="00AE066D"/>
    <w:rsid w:val="00AE2B67"/>
    <w:rsid w:val="00AE4B3A"/>
    <w:rsid w:val="00AE4D49"/>
    <w:rsid w:val="00AE62FD"/>
    <w:rsid w:val="00AE6A1E"/>
    <w:rsid w:val="00AF03D2"/>
    <w:rsid w:val="00AF1543"/>
    <w:rsid w:val="00AF1991"/>
    <w:rsid w:val="00AF3DE8"/>
    <w:rsid w:val="00AF3EE4"/>
    <w:rsid w:val="00AF4513"/>
    <w:rsid w:val="00AF647B"/>
    <w:rsid w:val="00AF65B4"/>
    <w:rsid w:val="00AF6A97"/>
    <w:rsid w:val="00AF7F0A"/>
    <w:rsid w:val="00B0009B"/>
    <w:rsid w:val="00B01992"/>
    <w:rsid w:val="00B03DA8"/>
    <w:rsid w:val="00B04110"/>
    <w:rsid w:val="00B05036"/>
    <w:rsid w:val="00B063BE"/>
    <w:rsid w:val="00B07C5F"/>
    <w:rsid w:val="00B11599"/>
    <w:rsid w:val="00B1743F"/>
    <w:rsid w:val="00B17E67"/>
    <w:rsid w:val="00B2079F"/>
    <w:rsid w:val="00B216B4"/>
    <w:rsid w:val="00B21D62"/>
    <w:rsid w:val="00B2201B"/>
    <w:rsid w:val="00B2259C"/>
    <w:rsid w:val="00B229B2"/>
    <w:rsid w:val="00B230DD"/>
    <w:rsid w:val="00B24695"/>
    <w:rsid w:val="00B2484D"/>
    <w:rsid w:val="00B25FEC"/>
    <w:rsid w:val="00B26AE2"/>
    <w:rsid w:val="00B305F2"/>
    <w:rsid w:val="00B30CC3"/>
    <w:rsid w:val="00B30F58"/>
    <w:rsid w:val="00B324F2"/>
    <w:rsid w:val="00B329C9"/>
    <w:rsid w:val="00B32FDC"/>
    <w:rsid w:val="00B33857"/>
    <w:rsid w:val="00B36D73"/>
    <w:rsid w:val="00B422A1"/>
    <w:rsid w:val="00B42702"/>
    <w:rsid w:val="00B42AB8"/>
    <w:rsid w:val="00B43293"/>
    <w:rsid w:val="00B448DA"/>
    <w:rsid w:val="00B44B16"/>
    <w:rsid w:val="00B44D1C"/>
    <w:rsid w:val="00B45166"/>
    <w:rsid w:val="00B45F61"/>
    <w:rsid w:val="00B463F6"/>
    <w:rsid w:val="00B471A4"/>
    <w:rsid w:val="00B47486"/>
    <w:rsid w:val="00B51818"/>
    <w:rsid w:val="00B53A62"/>
    <w:rsid w:val="00B53AC6"/>
    <w:rsid w:val="00B54779"/>
    <w:rsid w:val="00B54B6C"/>
    <w:rsid w:val="00B54FBB"/>
    <w:rsid w:val="00B55B54"/>
    <w:rsid w:val="00B56567"/>
    <w:rsid w:val="00B5745D"/>
    <w:rsid w:val="00B602BD"/>
    <w:rsid w:val="00B6091E"/>
    <w:rsid w:val="00B626AF"/>
    <w:rsid w:val="00B62D7B"/>
    <w:rsid w:val="00B62E9E"/>
    <w:rsid w:val="00B63346"/>
    <w:rsid w:val="00B6382B"/>
    <w:rsid w:val="00B6502E"/>
    <w:rsid w:val="00B65A35"/>
    <w:rsid w:val="00B65F10"/>
    <w:rsid w:val="00B660CB"/>
    <w:rsid w:val="00B663AE"/>
    <w:rsid w:val="00B66702"/>
    <w:rsid w:val="00B669F8"/>
    <w:rsid w:val="00B704E3"/>
    <w:rsid w:val="00B70547"/>
    <w:rsid w:val="00B71900"/>
    <w:rsid w:val="00B71D53"/>
    <w:rsid w:val="00B7263D"/>
    <w:rsid w:val="00B749C7"/>
    <w:rsid w:val="00B75EB6"/>
    <w:rsid w:val="00B76224"/>
    <w:rsid w:val="00B7678B"/>
    <w:rsid w:val="00B76CD1"/>
    <w:rsid w:val="00B8128F"/>
    <w:rsid w:val="00B815AD"/>
    <w:rsid w:val="00B81A2D"/>
    <w:rsid w:val="00B865B0"/>
    <w:rsid w:val="00B8705E"/>
    <w:rsid w:val="00B90AED"/>
    <w:rsid w:val="00B911A3"/>
    <w:rsid w:val="00B91EE7"/>
    <w:rsid w:val="00B928AB"/>
    <w:rsid w:val="00B93886"/>
    <w:rsid w:val="00B93A7C"/>
    <w:rsid w:val="00B96125"/>
    <w:rsid w:val="00B96155"/>
    <w:rsid w:val="00B9654C"/>
    <w:rsid w:val="00B96BE3"/>
    <w:rsid w:val="00B97B91"/>
    <w:rsid w:val="00BA047D"/>
    <w:rsid w:val="00BA11C8"/>
    <w:rsid w:val="00BA31A5"/>
    <w:rsid w:val="00BA3ACF"/>
    <w:rsid w:val="00BA576B"/>
    <w:rsid w:val="00BA6013"/>
    <w:rsid w:val="00BA6B21"/>
    <w:rsid w:val="00BB0A44"/>
    <w:rsid w:val="00BB1D03"/>
    <w:rsid w:val="00BB1E8F"/>
    <w:rsid w:val="00BB1F1F"/>
    <w:rsid w:val="00BB2B21"/>
    <w:rsid w:val="00BB35A1"/>
    <w:rsid w:val="00BB611F"/>
    <w:rsid w:val="00BB6639"/>
    <w:rsid w:val="00BB797B"/>
    <w:rsid w:val="00BC0663"/>
    <w:rsid w:val="00BC324C"/>
    <w:rsid w:val="00BC3FD2"/>
    <w:rsid w:val="00BC4737"/>
    <w:rsid w:val="00BC4958"/>
    <w:rsid w:val="00BC5530"/>
    <w:rsid w:val="00BC5554"/>
    <w:rsid w:val="00BC5E83"/>
    <w:rsid w:val="00BC7DA0"/>
    <w:rsid w:val="00BD089B"/>
    <w:rsid w:val="00BD163E"/>
    <w:rsid w:val="00BD27D2"/>
    <w:rsid w:val="00BD67ED"/>
    <w:rsid w:val="00BD7CBD"/>
    <w:rsid w:val="00BE0AFD"/>
    <w:rsid w:val="00BE0C05"/>
    <w:rsid w:val="00BE1025"/>
    <w:rsid w:val="00BE2AF4"/>
    <w:rsid w:val="00BE3501"/>
    <w:rsid w:val="00BE490F"/>
    <w:rsid w:val="00BE4C4D"/>
    <w:rsid w:val="00BE5EE1"/>
    <w:rsid w:val="00BE6F5B"/>
    <w:rsid w:val="00BF0DAA"/>
    <w:rsid w:val="00BF1325"/>
    <w:rsid w:val="00BF253B"/>
    <w:rsid w:val="00BF262A"/>
    <w:rsid w:val="00BF37A5"/>
    <w:rsid w:val="00BF565B"/>
    <w:rsid w:val="00BF5DEE"/>
    <w:rsid w:val="00BF6370"/>
    <w:rsid w:val="00BF6860"/>
    <w:rsid w:val="00BF7330"/>
    <w:rsid w:val="00C002B4"/>
    <w:rsid w:val="00C00442"/>
    <w:rsid w:val="00C0321B"/>
    <w:rsid w:val="00C0434A"/>
    <w:rsid w:val="00C04598"/>
    <w:rsid w:val="00C04D0D"/>
    <w:rsid w:val="00C061E2"/>
    <w:rsid w:val="00C074C8"/>
    <w:rsid w:val="00C07698"/>
    <w:rsid w:val="00C07CEC"/>
    <w:rsid w:val="00C1036B"/>
    <w:rsid w:val="00C133AE"/>
    <w:rsid w:val="00C136AB"/>
    <w:rsid w:val="00C13C9F"/>
    <w:rsid w:val="00C14118"/>
    <w:rsid w:val="00C15712"/>
    <w:rsid w:val="00C16253"/>
    <w:rsid w:val="00C178AC"/>
    <w:rsid w:val="00C2149A"/>
    <w:rsid w:val="00C21727"/>
    <w:rsid w:val="00C21D1F"/>
    <w:rsid w:val="00C22256"/>
    <w:rsid w:val="00C22343"/>
    <w:rsid w:val="00C22B91"/>
    <w:rsid w:val="00C23677"/>
    <w:rsid w:val="00C239F1"/>
    <w:rsid w:val="00C24D42"/>
    <w:rsid w:val="00C24D74"/>
    <w:rsid w:val="00C256F7"/>
    <w:rsid w:val="00C25C89"/>
    <w:rsid w:val="00C2601B"/>
    <w:rsid w:val="00C311F5"/>
    <w:rsid w:val="00C32A59"/>
    <w:rsid w:val="00C334D8"/>
    <w:rsid w:val="00C368AB"/>
    <w:rsid w:val="00C36F0C"/>
    <w:rsid w:val="00C36F5A"/>
    <w:rsid w:val="00C37D1A"/>
    <w:rsid w:val="00C4059C"/>
    <w:rsid w:val="00C40847"/>
    <w:rsid w:val="00C40941"/>
    <w:rsid w:val="00C40F1A"/>
    <w:rsid w:val="00C43AED"/>
    <w:rsid w:val="00C4542B"/>
    <w:rsid w:val="00C46B0B"/>
    <w:rsid w:val="00C46CA9"/>
    <w:rsid w:val="00C46CD0"/>
    <w:rsid w:val="00C47FBF"/>
    <w:rsid w:val="00C5049F"/>
    <w:rsid w:val="00C5134A"/>
    <w:rsid w:val="00C51F70"/>
    <w:rsid w:val="00C52488"/>
    <w:rsid w:val="00C53B0C"/>
    <w:rsid w:val="00C5474C"/>
    <w:rsid w:val="00C55B6D"/>
    <w:rsid w:val="00C55BF8"/>
    <w:rsid w:val="00C60984"/>
    <w:rsid w:val="00C620A7"/>
    <w:rsid w:val="00C65A04"/>
    <w:rsid w:val="00C662C6"/>
    <w:rsid w:val="00C6677D"/>
    <w:rsid w:val="00C66DA7"/>
    <w:rsid w:val="00C66F3D"/>
    <w:rsid w:val="00C701D9"/>
    <w:rsid w:val="00C70A85"/>
    <w:rsid w:val="00C711DB"/>
    <w:rsid w:val="00C712EE"/>
    <w:rsid w:val="00C73466"/>
    <w:rsid w:val="00C7412C"/>
    <w:rsid w:val="00C76B96"/>
    <w:rsid w:val="00C80C9D"/>
    <w:rsid w:val="00C80D80"/>
    <w:rsid w:val="00C816C6"/>
    <w:rsid w:val="00C82557"/>
    <w:rsid w:val="00C8692B"/>
    <w:rsid w:val="00C86F36"/>
    <w:rsid w:val="00C90109"/>
    <w:rsid w:val="00C91026"/>
    <w:rsid w:val="00C9259A"/>
    <w:rsid w:val="00C92A0E"/>
    <w:rsid w:val="00C94B36"/>
    <w:rsid w:val="00C956A8"/>
    <w:rsid w:val="00C96F76"/>
    <w:rsid w:val="00C97107"/>
    <w:rsid w:val="00C97A1B"/>
    <w:rsid w:val="00CA2178"/>
    <w:rsid w:val="00CA3861"/>
    <w:rsid w:val="00CA5B2A"/>
    <w:rsid w:val="00CA6038"/>
    <w:rsid w:val="00CA7141"/>
    <w:rsid w:val="00CB2CDF"/>
    <w:rsid w:val="00CB4AA9"/>
    <w:rsid w:val="00CB4B9B"/>
    <w:rsid w:val="00CB5CE6"/>
    <w:rsid w:val="00CB7B9C"/>
    <w:rsid w:val="00CC08F1"/>
    <w:rsid w:val="00CC1A30"/>
    <w:rsid w:val="00CC1B57"/>
    <w:rsid w:val="00CC1F63"/>
    <w:rsid w:val="00CC3112"/>
    <w:rsid w:val="00CC43B0"/>
    <w:rsid w:val="00CC4F6B"/>
    <w:rsid w:val="00CC73DD"/>
    <w:rsid w:val="00CC7C2A"/>
    <w:rsid w:val="00CD05CB"/>
    <w:rsid w:val="00CD0A28"/>
    <w:rsid w:val="00CD1CD3"/>
    <w:rsid w:val="00CD1FF4"/>
    <w:rsid w:val="00CD249B"/>
    <w:rsid w:val="00CD5C40"/>
    <w:rsid w:val="00CE0296"/>
    <w:rsid w:val="00CE0473"/>
    <w:rsid w:val="00CE0B5B"/>
    <w:rsid w:val="00CE200C"/>
    <w:rsid w:val="00CE2404"/>
    <w:rsid w:val="00CE2799"/>
    <w:rsid w:val="00CE32CB"/>
    <w:rsid w:val="00CE4694"/>
    <w:rsid w:val="00CE628B"/>
    <w:rsid w:val="00CE6500"/>
    <w:rsid w:val="00CE6DAD"/>
    <w:rsid w:val="00CE74C8"/>
    <w:rsid w:val="00CE7BFB"/>
    <w:rsid w:val="00CF13A5"/>
    <w:rsid w:val="00CF3794"/>
    <w:rsid w:val="00CF44D0"/>
    <w:rsid w:val="00CF61D1"/>
    <w:rsid w:val="00CF744D"/>
    <w:rsid w:val="00CF7BE7"/>
    <w:rsid w:val="00CF7C02"/>
    <w:rsid w:val="00D00398"/>
    <w:rsid w:val="00D007DF"/>
    <w:rsid w:val="00D05171"/>
    <w:rsid w:val="00D05BCD"/>
    <w:rsid w:val="00D06D65"/>
    <w:rsid w:val="00D10F23"/>
    <w:rsid w:val="00D13892"/>
    <w:rsid w:val="00D142FA"/>
    <w:rsid w:val="00D146C5"/>
    <w:rsid w:val="00D14760"/>
    <w:rsid w:val="00D155CC"/>
    <w:rsid w:val="00D1584B"/>
    <w:rsid w:val="00D16FD6"/>
    <w:rsid w:val="00D17AFA"/>
    <w:rsid w:val="00D20948"/>
    <w:rsid w:val="00D20AF1"/>
    <w:rsid w:val="00D213D8"/>
    <w:rsid w:val="00D2442F"/>
    <w:rsid w:val="00D245E8"/>
    <w:rsid w:val="00D26095"/>
    <w:rsid w:val="00D261F3"/>
    <w:rsid w:val="00D26CB3"/>
    <w:rsid w:val="00D270B4"/>
    <w:rsid w:val="00D2740D"/>
    <w:rsid w:val="00D31B76"/>
    <w:rsid w:val="00D3341F"/>
    <w:rsid w:val="00D33DFB"/>
    <w:rsid w:val="00D33F2E"/>
    <w:rsid w:val="00D346D7"/>
    <w:rsid w:val="00D375AC"/>
    <w:rsid w:val="00D40FE6"/>
    <w:rsid w:val="00D41D7A"/>
    <w:rsid w:val="00D41FB4"/>
    <w:rsid w:val="00D42802"/>
    <w:rsid w:val="00D43162"/>
    <w:rsid w:val="00D44096"/>
    <w:rsid w:val="00D449C9"/>
    <w:rsid w:val="00D45100"/>
    <w:rsid w:val="00D455E5"/>
    <w:rsid w:val="00D456E4"/>
    <w:rsid w:val="00D461F1"/>
    <w:rsid w:val="00D4701F"/>
    <w:rsid w:val="00D51160"/>
    <w:rsid w:val="00D51EC5"/>
    <w:rsid w:val="00D51F92"/>
    <w:rsid w:val="00D52168"/>
    <w:rsid w:val="00D53054"/>
    <w:rsid w:val="00D53588"/>
    <w:rsid w:val="00D56BB2"/>
    <w:rsid w:val="00D60569"/>
    <w:rsid w:val="00D60700"/>
    <w:rsid w:val="00D60F2E"/>
    <w:rsid w:val="00D616A4"/>
    <w:rsid w:val="00D62C22"/>
    <w:rsid w:val="00D63398"/>
    <w:rsid w:val="00D64FB3"/>
    <w:rsid w:val="00D650B1"/>
    <w:rsid w:val="00D66178"/>
    <w:rsid w:val="00D668A3"/>
    <w:rsid w:val="00D70396"/>
    <w:rsid w:val="00D71546"/>
    <w:rsid w:val="00D71D10"/>
    <w:rsid w:val="00D748A1"/>
    <w:rsid w:val="00D75C95"/>
    <w:rsid w:val="00D766FA"/>
    <w:rsid w:val="00D768D7"/>
    <w:rsid w:val="00D8061E"/>
    <w:rsid w:val="00D824DD"/>
    <w:rsid w:val="00D85A81"/>
    <w:rsid w:val="00D9045C"/>
    <w:rsid w:val="00D92D7D"/>
    <w:rsid w:val="00D93ACB"/>
    <w:rsid w:val="00D973D8"/>
    <w:rsid w:val="00D97F22"/>
    <w:rsid w:val="00D97F78"/>
    <w:rsid w:val="00DA00C1"/>
    <w:rsid w:val="00DA01A8"/>
    <w:rsid w:val="00DA0FCF"/>
    <w:rsid w:val="00DA2231"/>
    <w:rsid w:val="00DA5205"/>
    <w:rsid w:val="00DA6F05"/>
    <w:rsid w:val="00DB032D"/>
    <w:rsid w:val="00DB0CF3"/>
    <w:rsid w:val="00DB1DAF"/>
    <w:rsid w:val="00DB2490"/>
    <w:rsid w:val="00DB3210"/>
    <w:rsid w:val="00DB5FA9"/>
    <w:rsid w:val="00DC0388"/>
    <w:rsid w:val="00DC0BD7"/>
    <w:rsid w:val="00DC5D6D"/>
    <w:rsid w:val="00DC64E3"/>
    <w:rsid w:val="00DC79E7"/>
    <w:rsid w:val="00DD0A72"/>
    <w:rsid w:val="00DD10B3"/>
    <w:rsid w:val="00DD1B67"/>
    <w:rsid w:val="00DD1BC3"/>
    <w:rsid w:val="00DD38AC"/>
    <w:rsid w:val="00DD50B4"/>
    <w:rsid w:val="00DD5908"/>
    <w:rsid w:val="00DD5A9C"/>
    <w:rsid w:val="00DD6DFC"/>
    <w:rsid w:val="00DE12FA"/>
    <w:rsid w:val="00DE3666"/>
    <w:rsid w:val="00DE36CC"/>
    <w:rsid w:val="00DE375C"/>
    <w:rsid w:val="00DE7853"/>
    <w:rsid w:val="00DE7A7D"/>
    <w:rsid w:val="00DF0A5F"/>
    <w:rsid w:val="00DF191A"/>
    <w:rsid w:val="00DF4593"/>
    <w:rsid w:val="00E00B38"/>
    <w:rsid w:val="00E00FF1"/>
    <w:rsid w:val="00E01210"/>
    <w:rsid w:val="00E01239"/>
    <w:rsid w:val="00E020E1"/>
    <w:rsid w:val="00E02440"/>
    <w:rsid w:val="00E024DC"/>
    <w:rsid w:val="00E02C10"/>
    <w:rsid w:val="00E04BB4"/>
    <w:rsid w:val="00E05040"/>
    <w:rsid w:val="00E05238"/>
    <w:rsid w:val="00E05262"/>
    <w:rsid w:val="00E0596A"/>
    <w:rsid w:val="00E129C2"/>
    <w:rsid w:val="00E13F2B"/>
    <w:rsid w:val="00E1462B"/>
    <w:rsid w:val="00E14D64"/>
    <w:rsid w:val="00E17B55"/>
    <w:rsid w:val="00E20170"/>
    <w:rsid w:val="00E2137A"/>
    <w:rsid w:val="00E214BE"/>
    <w:rsid w:val="00E220B3"/>
    <w:rsid w:val="00E228BC"/>
    <w:rsid w:val="00E231B4"/>
    <w:rsid w:val="00E23FD1"/>
    <w:rsid w:val="00E26486"/>
    <w:rsid w:val="00E26B15"/>
    <w:rsid w:val="00E26BEF"/>
    <w:rsid w:val="00E300EA"/>
    <w:rsid w:val="00E319F5"/>
    <w:rsid w:val="00E3207E"/>
    <w:rsid w:val="00E328A7"/>
    <w:rsid w:val="00E32B81"/>
    <w:rsid w:val="00E32EDE"/>
    <w:rsid w:val="00E32F80"/>
    <w:rsid w:val="00E33913"/>
    <w:rsid w:val="00E342C5"/>
    <w:rsid w:val="00E349D5"/>
    <w:rsid w:val="00E35131"/>
    <w:rsid w:val="00E35CCF"/>
    <w:rsid w:val="00E36E44"/>
    <w:rsid w:val="00E37EC8"/>
    <w:rsid w:val="00E404CD"/>
    <w:rsid w:val="00E40977"/>
    <w:rsid w:val="00E41221"/>
    <w:rsid w:val="00E41C1E"/>
    <w:rsid w:val="00E459AF"/>
    <w:rsid w:val="00E464B6"/>
    <w:rsid w:val="00E508DF"/>
    <w:rsid w:val="00E516F7"/>
    <w:rsid w:val="00E52034"/>
    <w:rsid w:val="00E5427A"/>
    <w:rsid w:val="00E54688"/>
    <w:rsid w:val="00E5528B"/>
    <w:rsid w:val="00E5616D"/>
    <w:rsid w:val="00E56309"/>
    <w:rsid w:val="00E5750B"/>
    <w:rsid w:val="00E57648"/>
    <w:rsid w:val="00E57F12"/>
    <w:rsid w:val="00E60C6F"/>
    <w:rsid w:val="00E624C3"/>
    <w:rsid w:val="00E636FA"/>
    <w:rsid w:val="00E63AEB"/>
    <w:rsid w:val="00E64D19"/>
    <w:rsid w:val="00E701D7"/>
    <w:rsid w:val="00E71141"/>
    <w:rsid w:val="00E722D1"/>
    <w:rsid w:val="00E7269A"/>
    <w:rsid w:val="00E745AD"/>
    <w:rsid w:val="00E751F8"/>
    <w:rsid w:val="00E7571F"/>
    <w:rsid w:val="00E77987"/>
    <w:rsid w:val="00E807E2"/>
    <w:rsid w:val="00E81291"/>
    <w:rsid w:val="00E8178A"/>
    <w:rsid w:val="00E825AA"/>
    <w:rsid w:val="00E83F98"/>
    <w:rsid w:val="00E84B19"/>
    <w:rsid w:val="00E861B3"/>
    <w:rsid w:val="00E8648E"/>
    <w:rsid w:val="00E86B86"/>
    <w:rsid w:val="00E86C7C"/>
    <w:rsid w:val="00E86D0B"/>
    <w:rsid w:val="00E871C0"/>
    <w:rsid w:val="00E90458"/>
    <w:rsid w:val="00E945FF"/>
    <w:rsid w:val="00E946EA"/>
    <w:rsid w:val="00E95BC5"/>
    <w:rsid w:val="00E95E56"/>
    <w:rsid w:val="00E96C29"/>
    <w:rsid w:val="00E97175"/>
    <w:rsid w:val="00E97200"/>
    <w:rsid w:val="00EA2EFF"/>
    <w:rsid w:val="00EA36BD"/>
    <w:rsid w:val="00EA4C18"/>
    <w:rsid w:val="00EA59E0"/>
    <w:rsid w:val="00EB028C"/>
    <w:rsid w:val="00EB204D"/>
    <w:rsid w:val="00EB35AD"/>
    <w:rsid w:val="00EB37E2"/>
    <w:rsid w:val="00EB67F2"/>
    <w:rsid w:val="00EB6DD4"/>
    <w:rsid w:val="00EB7D2D"/>
    <w:rsid w:val="00EC02DC"/>
    <w:rsid w:val="00EC1BEF"/>
    <w:rsid w:val="00EC32E7"/>
    <w:rsid w:val="00EC4BE9"/>
    <w:rsid w:val="00EC57D3"/>
    <w:rsid w:val="00EC6F27"/>
    <w:rsid w:val="00EC70A6"/>
    <w:rsid w:val="00ED01A2"/>
    <w:rsid w:val="00ED123C"/>
    <w:rsid w:val="00ED2B6C"/>
    <w:rsid w:val="00ED62D5"/>
    <w:rsid w:val="00EE23D4"/>
    <w:rsid w:val="00EE3C69"/>
    <w:rsid w:val="00EE5327"/>
    <w:rsid w:val="00EE71CD"/>
    <w:rsid w:val="00EF02EF"/>
    <w:rsid w:val="00EF1B39"/>
    <w:rsid w:val="00EF214F"/>
    <w:rsid w:val="00EF3DBD"/>
    <w:rsid w:val="00EF4229"/>
    <w:rsid w:val="00EF4826"/>
    <w:rsid w:val="00EF65A7"/>
    <w:rsid w:val="00EF7CCB"/>
    <w:rsid w:val="00F001B7"/>
    <w:rsid w:val="00F022F8"/>
    <w:rsid w:val="00F02862"/>
    <w:rsid w:val="00F02CAE"/>
    <w:rsid w:val="00F0346B"/>
    <w:rsid w:val="00F073FE"/>
    <w:rsid w:val="00F10098"/>
    <w:rsid w:val="00F1076E"/>
    <w:rsid w:val="00F114E8"/>
    <w:rsid w:val="00F13056"/>
    <w:rsid w:val="00F134BA"/>
    <w:rsid w:val="00F13561"/>
    <w:rsid w:val="00F13BC9"/>
    <w:rsid w:val="00F14371"/>
    <w:rsid w:val="00F14710"/>
    <w:rsid w:val="00F149C7"/>
    <w:rsid w:val="00F14D17"/>
    <w:rsid w:val="00F14DDE"/>
    <w:rsid w:val="00F155DA"/>
    <w:rsid w:val="00F20E8E"/>
    <w:rsid w:val="00F23655"/>
    <w:rsid w:val="00F23C26"/>
    <w:rsid w:val="00F25E96"/>
    <w:rsid w:val="00F262C9"/>
    <w:rsid w:val="00F27B64"/>
    <w:rsid w:val="00F30D47"/>
    <w:rsid w:val="00F31D5A"/>
    <w:rsid w:val="00F32652"/>
    <w:rsid w:val="00F326C0"/>
    <w:rsid w:val="00F32C9F"/>
    <w:rsid w:val="00F32ED3"/>
    <w:rsid w:val="00F332AE"/>
    <w:rsid w:val="00F337F5"/>
    <w:rsid w:val="00F33894"/>
    <w:rsid w:val="00F34A69"/>
    <w:rsid w:val="00F34C2A"/>
    <w:rsid w:val="00F35BB0"/>
    <w:rsid w:val="00F40955"/>
    <w:rsid w:val="00F40F7E"/>
    <w:rsid w:val="00F423DC"/>
    <w:rsid w:val="00F42911"/>
    <w:rsid w:val="00F43751"/>
    <w:rsid w:val="00F43D0A"/>
    <w:rsid w:val="00F4431E"/>
    <w:rsid w:val="00F449DF"/>
    <w:rsid w:val="00F45F26"/>
    <w:rsid w:val="00F46B94"/>
    <w:rsid w:val="00F47AF0"/>
    <w:rsid w:val="00F513C1"/>
    <w:rsid w:val="00F53089"/>
    <w:rsid w:val="00F54F00"/>
    <w:rsid w:val="00F55E37"/>
    <w:rsid w:val="00F5601D"/>
    <w:rsid w:val="00F56800"/>
    <w:rsid w:val="00F571B6"/>
    <w:rsid w:val="00F571E3"/>
    <w:rsid w:val="00F57B7A"/>
    <w:rsid w:val="00F60096"/>
    <w:rsid w:val="00F60E19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E86"/>
    <w:rsid w:val="00F74FE7"/>
    <w:rsid w:val="00F75707"/>
    <w:rsid w:val="00F765C7"/>
    <w:rsid w:val="00F774C5"/>
    <w:rsid w:val="00F8168E"/>
    <w:rsid w:val="00F81A00"/>
    <w:rsid w:val="00F830C9"/>
    <w:rsid w:val="00F86B72"/>
    <w:rsid w:val="00F9024A"/>
    <w:rsid w:val="00F90894"/>
    <w:rsid w:val="00F9161B"/>
    <w:rsid w:val="00F94687"/>
    <w:rsid w:val="00F968A9"/>
    <w:rsid w:val="00F96EC6"/>
    <w:rsid w:val="00FA1631"/>
    <w:rsid w:val="00FA1905"/>
    <w:rsid w:val="00FA2B5C"/>
    <w:rsid w:val="00FA2ED2"/>
    <w:rsid w:val="00FA4059"/>
    <w:rsid w:val="00FA46DD"/>
    <w:rsid w:val="00FA4C6B"/>
    <w:rsid w:val="00FA4CF5"/>
    <w:rsid w:val="00FA66DB"/>
    <w:rsid w:val="00FA7F34"/>
    <w:rsid w:val="00FB1300"/>
    <w:rsid w:val="00FB2906"/>
    <w:rsid w:val="00FB3912"/>
    <w:rsid w:val="00FB67EF"/>
    <w:rsid w:val="00FB735D"/>
    <w:rsid w:val="00FB7756"/>
    <w:rsid w:val="00FB7EEE"/>
    <w:rsid w:val="00FC0868"/>
    <w:rsid w:val="00FC1DA9"/>
    <w:rsid w:val="00FC2981"/>
    <w:rsid w:val="00FC3FBE"/>
    <w:rsid w:val="00FC4AB0"/>
    <w:rsid w:val="00FC6D17"/>
    <w:rsid w:val="00FD37E1"/>
    <w:rsid w:val="00FD5DF8"/>
    <w:rsid w:val="00FD5F2C"/>
    <w:rsid w:val="00FD6440"/>
    <w:rsid w:val="00FE0A87"/>
    <w:rsid w:val="00FE0E9B"/>
    <w:rsid w:val="00FE183E"/>
    <w:rsid w:val="00FE3150"/>
    <w:rsid w:val="00FE367D"/>
    <w:rsid w:val="00FE4D16"/>
    <w:rsid w:val="00FE62A6"/>
    <w:rsid w:val="00FE6C0E"/>
    <w:rsid w:val="00FE6EB3"/>
    <w:rsid w:val="00FE71F9"/>
    <w:rsid w:val="00FF1EE7"/>
    <w:rsid w:val="00FF3BDA"/>
    <w:rsid w:val="00FF3C58"/>
    <w:rsid w:val="00FF48B5"/>
    <w:rsid w:val="00FF5A8F"/>
    <w:rsid w:val="00FF705E"/>
    <w:rsid w:val="00FF719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0">
    <w:name w:val="consplusnormal"/>
    <w:basedOn w:val="a"/>
    <w:rsid w:val="002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BF5423B4562C05C757EA547923FA632BC5567C7C8CC87FEC37959670CA210D16F8FFA637DBBA86109C244E388BA1A6BDD98EE239D3Q6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4A66-D751-4767-ABC4-FF8E8FE9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2021-10-26T08:26:00Z</dcterms:created>
  <dcterms:modified xsi:type="dcterms:W3CDTF">2022-09-15T04:31:00Z</dcterms:modified>
</cp:coreProperties>
</file>